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3380" w:firstLineChars="650"/>
        <w:rPr>
          <w:rFonts w:hint="eastAsia" w:ascii="华文行楷" w:hAnsi="宋体" w:eastAsia="华文行楷"/>
          <w:color w:val="000000"/>
          <w:sz w:val="52"/>
          <w:szCs w:val="52"/>
        </w:rPr>
      </w:pPr>
    </w:p>
    <w:p>
      <w:pPr>
        <w:spacing w:line="620" w:lineRule="exact"/>
        <w:ind w:firstLine="3380" w:firstLineChars="650"/>
        <w:rPr>
          <w:rFonts w:ascii="华文行楷" w:hAnsi="宋体" w:eastAsia="华文行楷"/>
          <w:color w:val="000000"/>
          <w:sz w:val="52"/>
          <w:szCs w:val="52"/>
        </w:rPr>
      </w:pPr>
      <w:r>
        <w:rPr>
          <w:rFonts w:hint="eastAsia" w:ascii="华文行楷" w:hAnsi="宋体" w:eastAsia="华文行楷"/>
          <w:color w:val="000000"/>
          <w:sz w:val="52"/>
          <w:szCs w:val="52"/>
        </w:rPr>
        <w:t>山西管理职业学院招收社会人员</w:t>
      </w:r>
    </w:p>
    <w:p>
      <w:pPr>
        <w:spacing w:line="620" w:lineRule="exact"/>
        <w:ind w:firstLine="3380" w:firstLineChars="650"/>
        <w:rPr>
          <w:rFonts w:ascii="华文行楷" w:hAnsi="宋体" w:eastAsia="华文行楷"/>
          <w:color w:val="000000"/>
          <w:sz w:val="52"/>
          <w:szCs w:val="52"/>
        </w:rPr>
      </w:pPr>
    </w:p>
    <w:p>
      <w:pPr>
        <w:spacing w:line="360" w:lineRule="auto"/>
        <w:jc w:val="center"/>
        <w:rPr>
          <w:rFonts w:ascii="华文行楷" w:hAnsi="宋体" w:eastAsia="华文行楷"/>
          <w:color w:val="000000"/>
          <w:sz w:val="84"/>
          <w:szCs w:val="84"/>
        </w:rPr>
      </w:pPr>
      <w:r>
        <w:rPr>
          <w:rFonts w:hint="eastAsia" w:ascii="华文行楷" w:hAnsi="宋体" w:eastAsia="华文行楷"/>
          <w:color w:val="000000"/>
          <w:sz w:val="84"/>
          <w:szCs w:val="84"/>
        </w:rPr>
        <w:t>专业人才培养方案</w:t>
      </w:r>
    </w:p>
    <w:p>
      <w:pPr>
        <w:spacing w:line="360" w:lineRule="auto"/>
        <w:jc w:val="center"/>
        <w:rPr>
          <w:rFonts w:ascii="华文行楷" w:hAnsi="宋体" w:eastAsia="华文行楷"/>
          <w:color w:val="000000"/>
          <w:sz w:val="84"/>
          <w:szCs w:val="84"/>
        </w:rPr>
      </w:pP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专业名称：</w:t>
      </w:r>
      <w:r>
        <w:rPr>
          <w:rFonts w:ascii="宋体" w:hAnsi="宋体"/>
          <w:color w:val="000000"/>
          <w:sz w:val="30"/>
          <w:szCs w:val="30"/>
          <w:u w:val="single"/>
        </w:rPr>
        <w:t xml:space="preserve">   </w:t>
      </w:r>
      <w:r>
        <w:rPr>
          <w:rFonts w:hint="eastAsia" w:ascii="宋体" w:hAnsi="宋体"/>
          <w:sz w:val="30"/>
          <w:szCs w:val="30"/>
          <w:u w:val="single"/>
        </w:rPr>
        <w:t>摄影摄像技术专业</w:t>
      </w:r>
      <w:r>
        <w:rPr>
          <w:rFonts w:ascii="宋体" w:hAnsi="宋体"/>
          <w:color w:val="000000"/>
          <w:sz w:val="30"/>
          <w:szCs w:val="30"/>
          <w:u w:val="single"/>
        </w:rPr>
        <w:t xml:space="preserve">     </w:t>
      </w: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专业代码：</w:t>
      </w:r>
      <w:r>
        <w:rPr>
          <w:rFonts w:ascii="宋体" w:hAnsi="宋体"/>
          <w:color w:val="000000"/>
          <w:sz w:val="30"/>
          <w:szCs w:val="30"/>
          <w:u w:val="single"/>
        </w:rPr>
        <w:t xml:space="preserve">       </w:t>
      </w:r>
      <w:r>
        <w:rPr>
          <w:rFonts w:ascii="宋体" w:hAnsi="宋体"/>
          <w:sz w:val="30"/>
          <w:szCs w:val="30"/>
          <w:u w:val="single"/>
        </w:rPr>
        <w:t>670302</w:t>
      </w:r>
      <w:r>
        <w:rPr>
          <w:rFonts w:ascii="宋体" w:hAnsi="宋体"/>
          <w:color w:val="000000"/>
          <w:sz w:val="30"/>
          <w:szCs w:val="30"/>
          <w:u w:val="single"/>
        </w:rPr>
        <w:t xml:space="preserve">           </w:t>
      </w: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适用专业</w:t>
      </w:r>
      <w:r>
        <w:rPr>
          <w:rFonts w:ascii="宋体" w:hAnsi="宋体"/>
          <w:color w:val="000000"/>
          <w:sz w:val="30"/>
          <w:szCs w:val="30"/>
          <w:u w:val="single"/>
        </w:rPr>
        <w:t>:    2019</w:t>
      </w:r>
      <w:r>
        <w:rPr>
          <w:rFonts w:hint="eastAsia" w:ascii="宋体" w:hAnsi="宋体"/>
          <w:color w:val="000000"/>
          <w:sz w:val="30"/>
          <w:szCs w:val="30"/>
          <w:u w:val="single"/>
        </w:rPr>
        <w:t>级摄影摄像</w:t>
      </w:r>
      <w:r>
        <w:rPr>
          <w:rFonts w:ascii="宋体" w:hAnsi="宋体"/>
          <w:color w:val="000000"/>
          <w:sz w:val="30"/>
          <w:szCs w:val="30"/>
          <w:u w:val="single"/>
        </w:rPr>
        <w:t xml:space="preserve">       </w:t>
      </w:r>
    </w:p>
    <w:p>
      <w:pPr>
        <w:spacing w:line="360" w:lineRule="auto"/>
        <w:ind w:firstLine="5244" w:firstLineChars="1748"/>
        <w:jc w:val="left"/>
        <w:rPr>
          <w:rFonts w:ascii="宋体"/>
          <w:color w:val="000000"/>
          <w:sz w:val="30"/>
          <w:szCs w:val="30"/>
          <w:u w:val="single"/>
        </w:rPr>
      </w:pPr>
      <w:r>
        <w:rPr>
          <w:rFonts w:hint="eastAsia" w:ascii="宋体" w:hAnsi="宋体"/>
          <w:color w:val="000000"/>
          <w:sz w:val="30"/>
          <w:szCs w:val="30"/>
          <w:u w:val="single"/>
        </w:rPr>
        <w:t>专业负责人：</w:t>
      </w:r>
      <w:r>
        <w:rPr>
          <w:rFonts w:ascii="宋体" w:hAnsi="宋体"/>
          <w:color w:val="000000"/>
          <w:sz w:val="30"/>
          <w:szCs w:val="30"/>
          <w:u w:val="single"/>
        </w:rPr>
        <w:t xml:space="preserve">      </w:t>
      </w:r>
      <w:r>
        <w:rPr>
          <w:rFonts w:hint="eastAsia" w:ascii="宋体" w:hAnsi="宋体"/>
          <w:color w:val="000000"/>
          <w:sz w:val="30"/>
          <w:szCs w:val="30"/>
          <w:u w:val="single"/>
        </w:rPr>
        <w:t>廉艺璇</w:t>
      </w:r>
      <w:r>
        <w:rPr>
          <w:rFonts w:ascii="宋体" w:hAnsi="宋体"/>
          <w:color w:val="000000"/>
          <w:sz w:val="30"/>
          <w:szCs w:val="30"/>
          <w:u w:val="single"/>
        </w:rPr>
        <w:t xml:space="preserve">          </w:t>
      </w:r>
    </w:p>
    <w:p>
      <w:pPr>
        <w:spacing w:line="360" w:lineRule="auto"/>
        <w:ind w:right="600" w:firstLine="11850" w:firstLineChars="3950"/>
        <w:rPr>
          <w:rFonts w:ascii="宋体"/>
          <w:color w:val="000000"/>
          <w:sz w:val="30"/>
          <w:szCs w:val="30"/>
        </w:rPr>
      </w:pPr>
      <w:r>
        <w:rPr>
          <w:rFonts w:hint="eastAsia" w:ascii="宋体" w:hAnsi="宋体"/>
          <w:color w:val="000000"/>
          <w:sz w:val="30"/>
          <w:szCs w:val="30"/>
        </w:rPr>
        <w:t>艺术系编制</w:t>
      </w:r>
    </w:p>
    <w:p>
      <w:pPr>
        <w:spacing w:line="360" w:lineRule="auto"/>
        <w:jc w:val="right"/>
        <w:rPr>
          <w:rFonts w:ascii="宋体"/>
          <w:color w:val="000000"/>
          <w:sz w:val="30"/>
          <w:szCs w:val="30"/>
        </w:rPr>
      </w:pPr>
      <w:r>
        <w:rPr>
          <w:rFonts w:ascii="宋体" w:hAnsi="宋体"/>
          <w:color w:val="000000"/>
          <w:sz w:val="30"/>
          <w:szCs w:val="30"/>
        </w:rPr>
        <w:t>2020</w:t>
      </w:r>
      <w:r>
        <w:rPr>
          <w:rFonts w:hint="eastAsia" w:ascii="宋体" w:hAnsi="宋体"/>
          <w:color w:val="000000"/>
          <w:sz w:val="30"/>
          <w:szCs w:val="30"/>
        </w:rPr>
        <w:t>年</w:t>
      </w:r>
      <w:r>
        <w:rPr>
          <w:rFonts w:ascii="宋体" w:hAnsi="宋体"/>
          <w:color w:val="000000"/>
          <w:sz w:val="30"/>
          <w:szCs w:val="30"/>
        </w:rPr>
        <w:t>1</w:t>
      </w:r>
      <w:r>
        <w:rPr>
          <w:rFonts w:hint="eastAsia" w:ascii="宋体" w:hAnsi="宋体"/>
          <w:color w:val="000000"/>
          <w:sz w:val="30"/>
          <w:szCs w:val="30"/>
        </w:rPr>
        <w:t>月</w:t>
      </w:r>
      <w:r>
        <w:rPr>
          <w:rFonts w:ascii="宋体" w:hAnsi="宋体"/>
          <w:color w:val="000000"/>
          <w:sz w:val="30"/>
          <w:szCs w:val="30"/>
        </w:rPr>
        <w:t>12</w:t>
      </w:r>
      <w:r>
        <w:rPr>
          <w:rFonts w:hint="eastAsia" w:ascii="宋体" w:hAnsi="宋体"/>
          <w:color w:val="000000"/>
          <w:sz w:val="30"/>
          <w:szCs w:val="30"/>
        </w:rPr>
        <w:t>日</w:t>
      </w:r>
    </w:p>
    <w:p>
      <w:pPr>
        <w:spacing w:line="360" w:lineRule="auto"/>
        <w:ind w:firstLine="413" w:firstLineChars="196"/>
        <w:rPr>
          <w:rFonts w:ascii="宋体"/>
          <w:color w:val="000000"/>
          <w:szCs w:val="21"/>
        </w:rPr>
      </w:pPr>
      <w:r>
        <w:rPr>
          <w:rFonts w:hint="eastAsia" w:ascii="宋体" w:hAnsi="宋体"/>
          <w:b/>
          <w:color w:val="000000"/>
          <w:szCs w:val="21"/>
        </w:rPr>
        <w:t>一、专业名称及专业代码</w:t>
      </w:r>
    </w:p>
    <w:p>
      <w:pPr>
        <w:spacing w:line="360" w:lineRule="auto"/>
        <w:ind w:firstLine="422" w:firstLineChars="200"/>
        <w:rPr>
          <w:rFonts w:ascii="宋体"/>
          <w:color w:val="000000"/>
          <w:szCs w:val="21"/>
        </w:rPr>
      </w:pPr>
      <w:r>
        <w:rPr>
          <w:rFonts w:hint="eastAsia" w:ascii="宋体" w:hAnsi="宋体"/>
          <w:b/>
          <w:color w:val="000000"/>
          <w:szCs w:val="21"/>
        </w:rPr>
        <w:t>专业名称：</w:t>
      </w:r>
      <w:r>
        <w:rPr>
          <w:rFonts w:hint="eastAsia" w:ascii="宋体" w:hAnsi="宋体"/>
          <w:color w:val="000000"/>
          <w:szCs w:val="21"/>
        </w:rPr>
        <w:t>摄影摄像技术专业</w:t>
      </w:r>
    </w:p>
    <w:p>
      <w:pPr>
        <w:spacing w:line="360" w:lineRule="auto"/>
        <w:ind w:firstLine="422" w:firstLineChars="200"/>
        <w:rPr>
          <w:rFonts w:ascii="宋体"/>
          <w:color w:val="000000"/>
          <w:szCs w:val="21"/>
        </w:rPr>
      </w:pPr>
      <w:r>
        <w:rPr>
          <w:rFonts w:hint="eastAsia" w:ascii="宋体" w:hAnsi="宋体"/>
          <w:b/>
          <w:color w:val="000000"/>
          <w:szCs w:val="21"/>
        </w:rPr>
        <w:t>专业代码</w:t>
      </w:r>
      <w:r>
        <w:rPr>
          <w:rFonts w:hint="eastAsia" w:ascii="宋体" w:hAnsi="宋体"/>
          <w:color w:val="000000"/>
          <w:szCs w:val="21"/>
        </w:rPr>
        <w:t>：</w:t>
      </w:r>
      <w:r>
        <w:rPr>
          <w:rFonts w:ascii="宋体" w:hAnsi="宋体"/>
          <w:color w:val="000000"/>
          <w:szCs w:val="21"/>
        </w:rPr>
        <w:t>670302</w:t>
      </w:r>
    </w:p>
    <w:p>
      <w:pPr>
        <w:spacing w:line="360" w:lineRule="auto"/>
        <w:ind w:firstLine="422" w:firstLineChars="200"/>
        <w:rPr>
          <w:rFonts w:ascii="宋体"/>
          <w:b/>
          <w:color w:val="000000"/>
          <w:szCs w:val="21"/>
        </w:rPr>
      </w:pPr>
      <w:r>
        <w:rPr>
          <w:rFonts w:hint="eastAsia" w:ascii="宋体" w:hAnsi="宋体"/>
          <w:b/>
          <w:color w:val="000000"/>
          <w:szCs w:val="21"/>
        </w:rPr>
        <w:t>二、入学要求</w:t>
      </w:r>
    </w:p>
    <w:p>
      <w:pPr>
        <w:spacing w:line="360" w:lineRule="auto"/>
        <w:ind w:firstLine="420" w:firstLineChars="200"/>
        <w:jc w:val="left"/>
        <w:rPr>
          <w:rFonts w:ascii="宋体"/>
          <w:color w:val="000000"/>
          <w:szCs w:val="21"/>
        </w:rPr>
      </w:pPr>
      <w:r>
        <w:rPr>
          <w:rFonts w:hint="eastAsia" w:ascii="宋体" w:hAnsi="宋体"/>
          <w:color w:val="000000"/>
          <w:szCs w:val="21"/>
        </w:rPr>
        <w:t>符合山西省普通高校招生报名条件的应、往届普通高中毕业生、中职（含中专、技工学校、</w:t>
      </w:r>
      <w:r>
        <w:rPr>
          <w:rFonts w:ascii="宋体" w:hAnsi="宋体"/>
          <w:color w:val="000000"/>
          <w:szCs w:val="21"/>
        </w:rPr>
        <w:t xml:space="preserve"> </w:t>
      </w:r>
      <w:r>
        <w:rPr>
          <w:rFonts w:hint="eastAsia" w:ascii="宋体" w:hAnsi="宋体"/>
          <w:color w:val="000000"/>
          <w:szCs w:val="21"/>
        </w:rPr>
        <w:t>职业高中）毕业生，退役军人、下岗失业人员、农民工、新型职业农民和在岗职工等面向社会人员招收的在籍学生。</w:t>
      </w:r>
    </w:p>
    <w:p>
      <w:pPr>
        <w:spacing w:line="360" w:lineRule="auto"/>
        <w:ind w:firstLine="422" w:firstLineChars="200"/>
        <w:rPr>
          <w:rFonts w:ascii="宋体"/>
          <w:b/>
          <w:color w:val="000000"/>
          <w:szCs w:val="21"/>
        </w:rPr>
      </w:pPr>
      <w:r>
        <w:rPr>
          <w:rFonts w:hint="eastAsia" w:ascii="宋体" w:hAnsi="宋体"/>
          <w:b/>
          <w:color w:val="000000"/>
          <w:szCs w:val="21"/>
        </w:rPr>
        <w:t>三、修业年限</w:t>
      </w:r>
    </w:p>
    <w:p>
      <w:pPr>
        <w:spacing w:line="360" w:lineRule="auto"/>
        <w:ind w:firstLine="420" w:firstLineChars="200"/>
        <w:rPr>
          <w:rFonts w:ascii="宋体"/>
          <w:color w:val="000000"/>
          <w:szCs w:val="21"/>
        </w:rPr>
      </w:pPr>
      <w:r>
        <w:rPr>
          <w:rFonts w:hint="eastAsia" w:ascii="宋体" w:hAnsi="宋体"/>
          <w:color w:val="000000"/>
          <w:szCs w:val="21"/>
        </w:rPr>
        <w:t>基本学制</w:t>
      </w:r>
      <w:r>
        <w:rPr>
          <w:rFonts w:ascii="宋体" w:hAnsi="宋体"/>
          <w:color w:val="000000"/>
          <w:szCs w:val="21"/>
        </w:rPr>
        <w:t>3</w:t>
      </w:r>
      <w:r>
        <w:rPr>
          <w:rFonts w:hint="eastAsia" w:ascii="宋体" w:hAnsi="宋体"/>
          <w:color w:val="000000"/>
          <w:szCs w:val="21"/>
        </w:rPr>
        <w:t>年（可实行弹性学制，最长不超过</w:t>
      </w:r>
      <w:r>
        <w:rPr>
          <w:rFonts w:ascii="宋体" w:hAnsi="宋体"/>
          <w:color w:val="000000"/>
          <w:szCs w:val="21"/>
        </w:rPr>
        <w:t>6</w:t>
      </w:r>
      <w:r>
        <w:rPr>
          <w:rFonts w:hint="eastAsia" w:ascii="宋体" w:hAnsi="宋体"/>
          <w:color w:val="000000"/>
          <w:szCs w:val="21"/>
        </w:rPr>
        <w:t>年）</w:t>
      </w:r>
    </w:p>
    <w:p>
      <w:pPr>
        <w:spacing w:line="360" w:lineRule="auto"/>
        <w:ind w:firstLine="422" w:firstLineChars="200"/>
        <w:rPr>
          <w:rFonts w:ascii="宋体"/>
          <w:b/>
          <w:color w:val="000000"/>
          <w:szCs w:val="21"/>
        </w:rPr>
      </w:pPr>
      <w:r>
        <w:rPr>
          <w:rFonts w:hint="eastAsia" w:ascii="宋体" w:hAnsi="宋体"/>
          <w:b/>
          <w:color w:val="000000"/>
          <w:szCs w:val="21"/>
        </w:rPr>
        <w:t>四、职业面向</w:t>
      </w:r>
    </w:p>
    <w:p>
      <w:pPr>
        <w:spacing w:line="360" w:lineRule="auto"/>
        <w:jc w:val="lef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摄影摄像专业毕业生主要面向影视制作公司、婚纱影楼公司、广告公司、日报社、企事业单位宣传部门、等行业管理部门摄像师、人像摄影师、广告摄影师、平面设计、新闻摄影师、影楼后期修图师等工作岗位的摄影师、摄像师等工作。</w:t>
      </w:r>
    </w:p>
    <w:p>
      <w:pPr>
        <w:adjustRightInd w:val="0"/>
        <w:spacing w:line="360" w:lineRule="auto"/>
        <w:contextualSpacing/>
        <w:jc w:val="center"/>
        <w:rPr>
          <w:rFonts w:ascii="宋体" w:cs="仿宋"/>
          <w:color w:val="000000"/>
          <w:szCs w:val="21"/>
        </w:rPr>
      </w:pPr>
    </w:p>
    <w:p>
      <w:pPr>
        <w:adjustRightInd w:val="0"/>
        <w:spacing w:line="360" w:lineRule="auto"/>
        <w:contextualSpacing/>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w:t>
      </w:r>
      <w:r>
        <w:rPr>
          <w:rFonts w:hint="eastAsia" w:ascii="宋体" w:hAnsi="宋体" w:cs="仿宋"/>
          <w:color w:val="000000"/>
          <w:szCs w:val="21"/>
        </w:rPr>
        <w:t>、本专业职业范围一览表</w:t>
      </w:r>
    </w:p>
    <w:tbl>
      <w:tblPr>
        <w:tblStyle w:val="18"/>
        <w:tblW w:w="13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984"/>
        <w:gridCol w:w="1701"/>
        <w:gridCol w:w="2164"/>
        <w:gridCol w:w="2977"/>
        <w:gridCol w:w="2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2127" w:type="dxa"/>
            <w:vAlign w:val="center"/>
          </w:tcPr>
          <w:p>
            <w:pPr>
              <w:spacing w:line="360" w:lineRule="auto"/>
              <w:jc w:val="center"/>
              <w:rPr>
                <w:rFonts w:ascii="宋体"/>
                <w:b/>
                <w:bCs/>
                <w:color w:val="000000"/>
                <w:szCs w:val="21"/>
              </w:rPr>
            </w:pPr>
            <w:r>
              <w:rPr>
                <w:rFonts w:hint="eastAsia" w:ascii="宋体" w:hAnsi="宋体"/>
                <w:b/>
                <w:bCs/>
                <w:color w:val="000000"/>
                <w:szCs w:val="21"/>
              </w:rPr>
              <w:t>所属专业大类（代码）</w:t>
            </w:r>
          </w:p>
        </w:tc>
        <w:tc>
          <w:tcPr>
            <w:tcW w:w="1984" w:type="dxa"/>
            <w:vAlign w:val="center"/>
          </w:tcPr>
          <w:p>
            <w:pPr>
              <w:spacing w:line="360" w:lineRule="auto"/>
              <w:jc w:val="center"/>
              <w:rPr>
                <w:rFonts w:ascii="宋体"/>
                <w:b/>
                <w:bCs/>
                <w:color w:val="000000"/>
                <w:szCs w:val="21"/>
              </w:rPr>
            </w:pPr>
            <w:r>
              <w:rPr>
                <w:rFonts w:hint="eastAsia" w:ascii="宋体" w:hAnsi="宋体"/>
                <w:b/>
                <w:bCs/>
                <w:color w:val="000000"/>
                <w:szCs w:val="21"/>
              </w:rPr>
              <w:t>所属专业类（代码）</w:t>
            </w:r>
          </w:p>
        </w:tc>
        <w:tc>
          <w:tcPr>
            <w:tcW w:w="1701" w:type="dxa"/>
            <w:vAlign w:val="center"/>
          </w:tcPr>
          <w:p>
            <w:pPr>
              <w:spacing w:line="360" w:lineRule="auto"/>
              <w:jc w:val="center"/>
              <w:rPr>
                <w:rFonts w:ascii="宋体"/>
                <w:b/>
                <w:bCs/>
                <w:color w:val="000000"/>
                <w:szCs w:val="21"/>
              </w:rPr>
            </w:pPr>
            <w:r>
              <w:rPr>
                <w:rFonts w:hint="eastAsia" w:ascii="宋体" w:hAnsi="宋体"/>
                <w:b/>
                <w:bCs/>
                <w:color w:val="000000"/>
                <w:szCs w:val="21"/>
              </w:rPr>
              <w:t>对应行业（代码）</w:t>
            </w:r>
          </w:p>
        </w:tc>
        <w:tc>
          <w:tcPr>
            <w:tcW w:w="2164" w:type="dxa"/>
            <w:vAlign w:val="center"/>
          </w:tcPr>
          <w:p>
            <w:pPr>
              <w:spacing w:line="360" w:lineRule="auto"/>
              <w:jc w:val="center"/>
              <w:rPr>
                <w:rFonts w:ascii="宋体"/>
                <w:b/>
                <w:bCs/>
                <w:color w:val="000000"/>
                <w:szCs w:val="21"/>
              </w:rPr>
            </w:pPr>
            <w:r>
              <w:rPr>
                <w:rFonts w:hint="eastAsia" w:ascii="宋体" w:hAnsi="宋体"/>
                <w:b/>
                <w:bCs/>
                <w:color w:val="000000"/>
                <w:szCs w:val="21"/>
              </w:rPr>
              <w:t>主要职业类别（代码）</w:t>
            </w:r>
          </w:p>
        </w:tc>
        <w:tc>
          <w:tcPr>
            <w:tcW w:w="2977" w:type="dxa"/>
            <w:vAlign w:val="center"/>
          </w:tcPr>
          <w:p>
            <w:pPr>
              <w:spacing w:line="360" w:lineRule="auto"/>
              <w:jc w:val="center"/>
              <w:rPr>
                <w:rFonts w:ascii="宋体"/>
                <w:b/>
                <w:bCs/>
                <w:color w:val="000000"/>
                <w:szCs w:val="21"/>
              </w:rPr>
            </w:pPr>
            <w:r>
              <w:rPr>
                <w:rFonts w:hint="eastAsia" w:ascii="宋体" w:hAnsi="宋体"/>
                <w:b/>
                <w:bCs/>
                <w:color w:val="000000"/>
                <w:szCs w:val="21"/>
              </w:rPr>
              <w:t>主要岗位类别</w:t>
            </w:r>
          </w:p>
          <w:p>
            <w:pPr>
              <w:spacing w:line="360" w:lineRule="auto"/>
              <w:jc w:val="center"/>
              <w:rPr>
                <w:rFonts w:ascii="宋体"/>
                <w:b/>
                <w:bCs/>
                <w:color w:val="000000"/>
                <w:szCs w:val="21"/>
              </w:rPr>
            </w:pPr>
            <w:r>
              <w:rPr>
                <w:rFonts w:hint="eastAsia" w:ascii="宋体" w:hAnsi="宋体"/>
                <w:b/>
                <w:bCs/>
                <w:color w:val="000000"/>
                <w:szCs w:val="21"/>
              </w:rPr>
              <w:t>（或技术领域）</w:t>
            </w:r>
          </w:p>
        </w:tc>
        <w:tc>
          <w:tcPr>
            <w:tcW w:w="2797" w:type="dxa"/>
            <w:vAlign w:val="center"/>
          </w:tcPr>
          <w:p>
            <w:pPr>
              <w:spacing w:line="360" w:lineRule="auto"/>
              <w:jc w:val="center"/>
              <w:rPr>
                <w:rFonts w:ascii="宋体"/>
                <w:b/>
                <w:bCs/>
                <w:color w:val="000000"/>
                <w:szCs w:val="21"/>
              </w:rPr>
            </w:pPr>
            <w:r>
              <w:rPr>
                <w:rFonts w:hint="eastAsia" w:ascii="宋体" w:hAnsi="宋体"/>
                <w:b/>
                <w:bCs/>
                <w:color w:val="000000"/>
                <w:szCs w:val="21"/>
              </w:rPr>
              <w:t>职业资格证书</w:t>
            </w:r>
          </w:p>
          <w:p>
            <w:pPr>
              <w:spacing w:line="360" w:lineRule="auto"/>
              <w:jc w:val="center"/>
              <w:rPr>
                <w:rFonts w:ascii="宋体"/>
                <w:b/>
                <w:bCs/>
                <w:color w:val="000000"/>
                <w:szCs w:val="21"/>
              </w:rPr>
            </w:pPr>
            <w:r>
              <w:rPr>
                <w:rFonts w:hint="eastAsia" w:ascii="宋体" w:hAnsi="宋体"/>
                <w:b/>
                <w:bCs/>
                <w:color w:val="000000"/>
                <w:szCs w:val="21"/>
              </w:rPr>
              <w:t>或技能等级证书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jc w:val="center"/>
        </w:trPr>
        <w:tc>
          <w:tcPr>
            <w:tcW w:w="2127" w:type="dxa"/>
            <w:vAlign w:val="center"/>
          </w:tcPr>
          <w:p>
            <w:pPr>
              <w:spacing w:line="360" w:lineRule="auto"/>
              <w:jc w:val="center"/>
              <w:rPr>
                <w:rFonts w:ascii="宋体" w:cs="宋体"/>
                <w:bCs/>
                <w:color w:val="000000"/>
                <w:szCs w:val="21"/>
              </w:rPr>
            </w:pPr>
            <w:r>
              <w:rPr>
                <w:rFonts w:hint="eastAsia" w:ascii="宋体" w:hAnsi="宋体" w:cs="宋体"/>
                <w:bCs/>
                <w:color w:val="000000"/>
                <w:szCs w:val="21"/>
              </w:rPr>
              <w:t>新闻传媒大类</w:t>
            </w:r>
          </w:p>
          <w:p>
            <w:pPr>
              <w:spacing w:line="360" w:lineRule="auto"/>
              <w:jc w:val="center"/>
              <w:rPr>
                <w:rFonts w:ascii="宋体"/>
                <w:b/>
                <w:color w:val="000000"/>
                <w:szCs w:val="21"/>
              </w:rPr>
            </w:pPr>
            <w:r>
              <w:rPr>
                <w:rFonts w:ascii="宋体" w:hAnsi="宋体" w:cs="宋体"/>
                <w:bCs/>
                <w:color w:val="000000"/>
                <w:szCs w:val="21"/>
              </w:rPr>
              <w:t>66</w:t>
            </w:r>
          </w:p>
        </w:tc>
        <w:tc>
          <w:tcPr>
            <w:tcW w:w="1984" w:type="dxa"/>
            <w:vAlign w:val="center"/>
          </w:tcPr>
          <w:p>
            <w:pPr>
              <w:spacing w:line="360" w:lineRule="auto"/>
              <w:jc w:val="center"/>
              <w:rPr>
                <w:rFonts w:ascii="宋体" w:cs="宋体"/>
                <w:bCs/>
                <w:color w:val="000000"/>
                <w:szCs w:val="21"/>
              </w:rPr>
            </w:pPr>
            <w:r>
              <w:rPr>
                <w:rFonts w:hint="eastAsia" w:ascii="宋体" w:hAnsi="宋体" w:cs="宋体"/>
                <w:bCs/>
                <w:color w:val="000000"/>
                <w:szCs w:val="21"/>
              </w:rPr>
              <w:t>广播影视类</w:t>
            </w:r>
          </w:p>
          <w:p>
            <w:pPr>
              <w:spacing w:line="360" w:lineRule="auto"/>
              <w:jc w:val="center"/>
              <w:rPr>
                <w:rFonts w:ascii="宋体"/>
                <w:b/>
                <w:color w:val="000000"/>
                <w:szCs w:val="21"/>
              </w:rPr>
            </w:pPr>
            <w:r>
              <w:rPr>
                <w:rFonts w:ascii="宋体" w:hAnsi="宋体" w:cs="宋体"/>
                <w:bCs/>
                <w:color w:val="000000"/>
                <w:szCs w:val="21"/>
              </w:rPr>
              <w:t>6602</w:t>
            </w:r>
          </w:p>
        </w:tc>
        <w:tc>
          <w:tcPr>
            <w:tcW w:w="1701" w:type="dxa"/>
            <w:vAlign w:val="center"/>
          </w:tcPr>
          <w:p>
            <w:pPr>
              <w:spacing w:line="360" w:lineRule="auto"/>
              <w:jc w:val="center"/>
              <w:rPr>
                <w:rFonts w:ascii="宋体" w:cs="宋体"/>
                <w:color w:val="000000"/>
                <w:szCs w:val="21"/>
              </w:rPr>
            </w:pPr>
            <w:r>
              <w:rPr>
                <w:rFonts w:hint="eastAsia" w:ascii="宋体" w:hAnsi="宋体" w:cs="宋体"/>
                <w:color w:val="000000"/>
                <w:szCs w:val="21"/>
              </w:rPr>
              <w:t>摄影、摄像</w:t>
            </w:r>
          </w:p>
          <w:p>
            <w:pPr>
              <w:spacing w:line="360" w:lineRule="auto"/>
              <w:jc w:val="center"/>
              <w:rPr>
                <w:rFonts w:ascii="宋体"/>
                <w:b/>
                <w:color w:val="000000"/>
                <w:szCs w:val="21"/>
              </w:rPr>
            </w:pPr>
            <w:r>
              <w:rPr>
                <w:rFonts w:hint="eastAsia" w:ascii="宋体" w:hAnsi="宋体" w:cs="宋体"/>
                <w:color w:val="000000"/>
                <w:szCs w:val="21"/>
              </w:rPr>
              <w:t>（</w:t>
            </w:r>
            <w:r>
              <w:rPr>
                <w:rFonts w:ascii="宋体" w:hAnsi="宋体" w:cs="宋体"/>
                <w:color w:val="000000"/>
                <w:szCs w:val="21"/>
              </w:rPr>
              <w:t>40809</w:t>
            </w:r>
            <w:r>
              <w:rPr>
                <w:rFonts w:hint="eastAsia" w:ascii="宋体" w:hAnsi="宋体" w:cs="宋体"/>
                <w:color w:val="000000"/>
                <w:szCs w:val="21"/>
              </w:rPr>
              <w:t>）</w:t>
            </w:r>
          </w:p>
        </w:tc>
        <w:tc>
          <w:tcPr>
            <w:tcW w:w="2164" w:type="dxa"/>
          </w:tcPr>
          <w:p>
            <w:pPr>
              <w:spacing w:line="360" w:lineRule="auto"/>
              <w:rPr>
                <w:rFonts w:ascii="宋体"/>
                <w:bCs/>
                <w:szCs w:val="21"/>
              </w:rPr>
            </w:pPr>
            <w:r>
              <w:rPr>
                <w:rFonts w:ascii="宋体" w:hAnsi="宋体"/>
                <w:bCs/>
                <w:szCs w:val="21"/>
              </w:rPr>
              <w:t>4-08-09-01</w:t>
            </w:r>
          </w:p>
          <w:p>
            <w:pPr>
              <w:spacing w:line="360" w:lineRule="auto"/>
              <w:jc w:val="left"/>
              <w:rPr>
                <w:rFonts w:ascii="宋体"/>
                <w:bCs/>
                <w:color w:val="000000"/>
                <w:sz w:val="24"/>
              </w:rPr>
            </w:pPr>
            <w:r>
              <w:rPr>
                <w:rFonts w:ascii="宋体" w:hAnsi="宋体"/>
                <w:bCs/>
                <w:szCs w:val="21"/>
              </w:rPr>
              <w:t>4-13-02-09</w:t>
            </w:r>
          </w:p>
        </w:tc>
        <w:tc>
          <w:tcPr>
            <w:tcW w:w="2977" w:type="dxa"/>
            <w:vAlign w:val="center"/>
          </w:tcPr>
          <w:p>
            <w:pPr>
              <w:spacing w:line="360" w:lineRule="auto"/>
              <w:jc w:val="center"/>
              <w:rPr>
                <w:rFonts w:ascii="宋体" w:cs="宋体"/>
                <w:color w:val="000000"/>
                <w:szCs w:val="21"/>
              </w:rPr>
            </w:pPr>
            <w:r>
              <w:rPr>
                <w:rFonts w:hint="eastAsia" w:ascii="宋体" w:hAnsi="宋体" w:cs="宋体"/>
                <w:color w:val="000000"/>
                <w:szCs w:val="21"/>
              </w:rPr>
              <w:t>人像摄影师岗位</w:t>
            </w:r>
          </w:p>
          <w:p>
            <w:pPr>
              <w:spacing w:line="360" w:lineRule="auto"/>
              <w:jc w:val="center"/>
              <w:rPr>
                <w:rFonts w:ascii="宋体" w:cs="宋体"/>
                <w:color w:val="000000"/>
                <w:szCs w:val="21"/>
              </w:rPr>
            </w:pPr>
            <w:r>
              <w:rPr>
                <w:rFonts w:hint="eastAsia" w:ascii="宋体" w:hAnsi="宋体" w:cs="宋体"/>
                <w:color w:val="000000"/>
                <w:szCs w:val="21"/>
              </w:rPr>
              <w:t>摄像师岗位</w:t>
            </w:r>
          </w:p>
          <w:p>
            <w:pPr>
              <w:spacing w:line="360" w:lineRule="auto"/>
              <w:jc w:val="center"/>
              <w:rPr>
                <w:rFonts w:ascii="宋体" w:cs="宋体"/>
                <w:color w:val="000000"/>
                <w:szCs w:val="21"/>
              </w:rPr>
            </w:pPr>
            <w:r>
              <w:rPr>
                <w:rFonts w:hint="eastAsia" w:ascii="宋体" w:hAnsi="宋体" w:cs="宋体"/>
                <w:color w:val="000000"/>
                <w:szCs w:val="21"/>
              </w:rPr>
              <w:t>新闻摄影师岗位</w:t>
            </w:r>
          </w:p>
          <w:p>
            <w:pPr>
              <w:spacing w:line="360" w:lineRule="auto"/>
              <w:jc w:val="center"/>
              <w:rPr>
                <w:rFonts w:ascii="宋体" w:cs="宋体"/>
                <w:color w:val="000000"/>
                <w:szCs w:val="21"/>
              </w:rPr>
            </w:pPr>
            <w:r>
              <w:rPr>
                <w:rFonts w:hint="eastAsia" w:ascii="宋体" w:hAnsi="宋体" w:cs="宋体"/>
                <w:color w:val="000000"/>
                <w:szCs w:val="21"/>
              </w:rPr>
              <w:t>广告摄影师岗位</w:t>
            </w:r>
          </w:p>
          <w:p>
            <w:pPr>
              <w:spacing w:line="360" w:lineRule="auto"/>
              <w:jc w:val="center"/>
              <w:rPr>
                <w:rFonts w:ascii="宋体" w:cs="宋体"/>
                <w:color w:val="000000"/>
                <w:szCs w:val="21"/>
              </w:rPr>
            </w:pPr>
            <w:r>
              <w:rPr>
                <w:rFonts w:hint="eastAsia" w:ascii="宋体" w:hAnsi="宋体" w:cs="宋体"/>
                <w:color w:val="000000"/>
                <w:szCs w:val="21"/>
              </w:rPr>
              <w:t>影楼后期修图师岗位</w:t>
            </w:r>
          </w:p>
        </w:tc>
        <w:tc>
          <w:tcPr>
            <w:tcW w:w="2797" w:type="dxa"/>
            <w:vAlign w:val="center"/>
          </w:tcPr>
          <w:p>
            <w:pPr>
              <w:spacing w:line="360" w:lineRule="auto"/>
              <w:jc w:val="center"/>
              <w:rPr>
                <w:rFonts w:ascii="宋体"/>
                <w:color w:val="000000"/>
                <w:szCs w:val="21"/>
              </w:rPr>
            </w:pPr>
          </w:p>
        </w:tc>
      </w:tr>
    </w:tbl>
    <w:p>
      <w:pPr>
        <w:spacing w:line="360" w:lineRule="auto"/>
        <w:ind w:firstLine="422" w:firstLineChars="200"/>
        <w:rPr>
          <w:rFonts w:ascii="宋体"/>
          <w:b/>
          <w:color w:val="000000"/>
          <w:szCs w:val="21"/>
        </w:rPr>
      </w:pPr>
      <w:r>
        <w:rPr>
          <w:rFonts w:hint="eastAsia" w:ascii="宋体" w:hAnsi="宋体"/>
          <w:b/>
          <w:color w:val="000000"/>
          <w:szCs w:val="21"/>
        </w:rPr>
        <w:t>五、培养目标与培养规格</w:t>
      </w:r>
    </w:p>
    <w:p>
      <w:pPr>
        <w:spacing w:line="360" w:lineRule="auto"/>
        <w:ind w:firstLine="422" w:firstLineChars="200"/>
        <w:rPr>
          <w:rFonts w:ascii="宋体"/>
          <w:b/>
          <w:color w:val="000000"/>
          <w:szCs w:val="21"/>
        </w:rPr>
      </w:pPr>
      <w:r>
        <w:rPr>
          <w:rFonts w:hint="eastAsia" w:ascii="宋体" w:hAnsi="宋体"/>
          <w:b/>
          <w:color w:val="000000"/>
          <w:szCs w:val="21"/>
        </w:rPr>
        <w:t>（一）培养目标</w:t>
      </w:r>
    </w:p>
    <w:p>
      <w:pPr>
        <w:spacing w:line="580" w:lineRule="exact"/>
        <w:ind w:firstLine="420" w:firstLineChars="200"/>
        <w:rPr>
          <w:rFonts w:ascii="宋体"/>
          <w:color w:val="000000"/>
          <w:szCs w:val="21"/>
        </w:rPr>
      </w:pPr>
      <w:r>
        <w:rPr>
          <w:rFonts w:hint="eastAsia" w:ascii="宋体" w:hAnsi="宋体"/>
          <w:color w:val="000000"/>
          <w:szCs w:val="21"/>
        </w:rPr>
        <w:t>摄影摄像技术专业培养思想政治坚定、德技并修、全面发展，适应摄影摄像技术领域的摄像师、人像摄影师、广告摄影师、平面设计、新闻摄影师、影楼后期修图师等工作岗位需求，培养具有熟悉国情，熟悉我国有关摄影和摄像以及新闻从业人员的政策和法规、具有不断接受新事物的进取精神和终身学习的态度的职业道德，掌握一定的摄影摄像基础理论，以及人像摄影、广告摄影、新闻摄影、后期修图、摄影等核心技能，具备独立分析问题、解决问题以及不同单反相机和摄像机操作的能力，有较高的创新能力和沟通能力，面向影视制作公司、婚纱影楼公司、广告公司、日报社、企事业单位宣传部门，从事摄像师、人像摄影师、广告摄影师、平面设计、新闻摄影师、影楼后期修图师等核心技能的全面发展的社会主义劳动者和技术技能人才。</w:t>
      </w:r>
      <w:r>
        <w:rPr>
          <w:rFonts w:ascii="宋体" w:hAnsi="宋体"/>
          <w:color w:val="000000"/>
          <w:szCs w:val="21"/>
        </w:rPr>
        <w:t xml:space="preserve"> </w:t>
      </w:r>
    </w:p>
    <w:p>
      <w:pPr>
        <w:spacing w:line="360" w:lineRule="auto"/>
        <w:ind w:firstLine="405"/>
        <w:jc w:val="left"/>
        <w:rPr>
          <w:rFonts w:ascii="宋体"/>
          <w:b/>
          <w:color w:val="000000"/>
          <w:szCs w:val="21"/>
        </w:rPr>
      </w:pPr>
      <w:r>
        <w:rPr>
          <w:rFonts w:hint="eastAsia" w:ascii="宋体" w:hAnsi="宋体"/>
          <w:b/>
          <w:color w:val="000000"/>
          <w:szCs w:val="21"/>
        </w:rPr>
        <w:t>（二）培养规格</w:t>
      </w:r>
    </w:p>
    <w:p>
      <w:pPr>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素质目标</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具有正确的世界观、人生观、价值观。</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具有良好的身心素质和人文素养。</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热爱专业，具有认真履行岗位职责的意识。</w:t>
      </w:r>
    </w:p>
    <w:p>
      <w:pPr>
        <w:spacing w:line="360" w:lineRule="auto"/>
        <w:ind w:firstLine="420" w:firstLineChars="200"/>
        <w:rPr>
          <w:rFonts w:ascii="宋体" w:hAnsi="宋体"/>
          <w:color w:val="000000"/>
          <w:szCs w:val="21"/>
        </w:rPr>
      </w:pPr>
      <w:r>
        <w:rPr>
          <w:rFonts w:hint="eastAsia" w:ascii="宋体" w:hAnsi="宋体" w:cs="Arial"/>
          <w:color w:val="000000"/>
          <w:szCs w:val="21"/>
        </w:rPr>
        <w:t>●</w:t>
      </w:r>
      <w:r>
        <w:rPr>
          <w:rFonts w:hint="eastAsia" w:ascii="宋体" w:hAnsi="宋体"/>
          <w:color w:val="000000"/>
          <w:szCs w:val="21"/>
        </w:rPr>
        <w:t>具有热爱社会主义祖国，热爱集体的思想和良好品德。</w:t>
      </w:r>
      <w:r>
        <w:rPr>
          <w:rFonts w:ascii="宋体" w:hAnsi="宋体"/>
          <w:color w:val="000000"/>
          <w:szCs w:val="21"/>
        </w:rPr>
        <w:t xml:space="preserve"> </w:t>
      </w:r>
    </w:p>
    <w:p>
      <w:pPr>
        <w:spacing w:line="360" w:lineRule="auto"/>
        <w:ind w:firstLine="420" w:firstLineChars="200"/>
        <w:rPr>
          <w:rFonts w:ascii="宋体" w:hAnsi="宋体"/>
          <w:color w:val="000000"/>
          <w:szCs w:val="21"/>
        </w:rPr>
      </w:pPr>
      <w:r>
        <w:rPr>
          <w:rFonts w:hint="eastAsia" w:ascii="宋体" w:hAnsi="宋体" w:cs="Arial"/>
          <w:color w:val="000000"/>
          <w:szCs w:val="21"/>
        </w:rPr>
        <w:t>●</w:t>
      </w:r>
      <w:r>
        <w:rPr>
          <w:rFonts w:hint="eastAsia" w:ascii="宋体" w:hAnsi="宋体"/>
          <w:color w:val="000000"/>
          <w:szCs w:val="21"/>
        </w:rPr>
        <w:t>具有艰苦奋斗、团结协作的品质。</w:t>
      </w:r>
      <w:r>
        <w:rPr>
          <w:rFonts w:ascii="宋体" w:hAnsi="宋体"/>
          <w:color w:val="000000"/>
          <w:szCs w:val="21"/>
        </w:rPr>
        <w:t xml:space="preserve"> </w:t>
      </w:r>
    </w:p>
    <w:p>
      <w:pPr>
        <w:spacing w:line="360" w:lineRule="auto"/>
        <w:ind w:firstLine="420" w:firstLineChars="200"/>
        <w:rPr>
          <w:rFonts w:ascii="宋体" w:hAnsi="宋体"/>
          <w:color w:val="000000"/>
          <w:szCs w:val="21"/>
        </w:rPr>
      </w:pPr>
      <w:r>
        <w:rPr>
          <w:rFonts w:hint="eastAsia" w:ascii="宋体" w:hAnsi="宋体" w:cs="Arial"/>
          <w:color w:val="000000"/>
          <w:szCs w:val="21"/>
        </w:rPr>
        <w:t>●</w:t>
      </w:r>
      <w:r>
        <w:rPr>
          <w:rFonts w:hint="eastAsia" w:ascii="宋体" w:hAnsi="宋体"/>
          <w:color w:val="000000"/>
          <w:szCs w:val="21"/>
        </w:rPr>
        <w:t>具有严谨治学、求真务实、具有创新精神和良好的职业道德和职业素养。</w:t>
      </w:r>
      <w:r>
        <w:rPr>
          <w:rFonts w:ascii="宋体" w:hAnsi="宋体"/>
          <w:color w:val="000000"/>
          <w:szCs w:val="21"/>
        </w:rPr>
        <w:t xml:space="preserve"> </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具有一定具有不断接受新事物的进取精神和终身学习的态度。</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具有热情、主动的工作热情与服务意识。</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具有健全的人格、强壮的体魄、良好的道德修养、心理素质和行为习惯。</w:t>
      </w:r>
    </w:p>
    <w:p>
      <w:pPr>
        <w:spacing w:line="360" w:lineRule="auto"/>
        <w:ind w:firstLine="420" w:firstLineChars="200"/>
        <w:rPr>
          <w:rFonts w:ascii="宋体"/>
          <w:color w:val="000000"/>
          <w:szCs w:val="21"/>
        </w:rPr>
      </w:pPr>
      <w:r>
        <w:rPr>
          <w:rFonts w:hint="eastAsia" w:ascii="宋体" w:hAnsi="宋体" w:cs="Arial"/>
          <w:color w:val="000000"/>
          <w:szCs w:val="21"/>
        </w:rPr>
        <w:t>●</w:t>
      </w:r>
      <w:r>
        <w:rPr>
          <w:rFonts w:hint="eastAsia" w:ascii="宋体" w:hAnsi="宋体"/>
          <w:color w:val="000000"/>
          <w:szCs w:val="21"/>
        </w:rPr>
        <w:t>具有自律谦让、团结协作的品质。</w:t>
      </w:r>
    </w:p>
    <w:p>
      <w:pPr>
        <w:spacing w:line="360" w:lineRule="auto"/>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知识目标</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●掌握本专业所必需的大学语文、大学英语等文化基础知识；</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●掌握毛泽东思想和中国特色社会主义理论体系概论、思想道德修养和法律基础等思想政治基础知识。</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●学会操作单反相机、专业摄像机；</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●熟练使用</w:t>
      </w:r>
      <w:r>
        <w:rPr>
          <w:rFonts w:ascii="宋体" w:hAnsi="宋体" w:cs="Arial"/>
          <w:color w:val="000000"/>
          <w:kern w:val="0"/>
          <w:szCs w:val="21"/>
        </w:rPr>
        <w:t>photoshop</w:t>
      </w:r>
      <w:r>
        <w:rPr>
          <w:rFonts w:hint="eastAsia" w:ascii="宋体" w:hAnsi="宋体" w:cs="Arial"/>
          <w:color w:val="000000"/>
          <w:kern w:val="0"/>
          <w:szCs w:val="21"/>
        </w:rPr>
        <w:t>、</w:t>
      </w:r>
      <w:r>
        <w:rPr>
          <w:rFonts w:ascii="宋体" w:hAnsi="宋体" w:cs="Arial"/>
          <w:color w:val="000000"/>
          <w:kern w:val="0"/>
          <w:szCs w:val="21"/>
        </w:rPr>
        <w:t>Edius</w:t>
      </w:r>
      <w:r>
        <w:rPr>
          <w:rFonts w:hint="eastAsia" w:ascii="宋体" w:hAnsi="宋体" w:cs="Arial"/>
          <w:color w:val="000000"/>
          <w:kern w:val="0"/>
          <w:szCs w:val="21"/>
        </w:rPr>
        <w:t>等专业软件；</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●学习影楼人像的化妆、布光、美姿、后期修图等知识；</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●学习视频拍摄技术，了解光位、角度、场景、影调等对表现力的影响；</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●学习平面广告摄影；</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●学习互联网产品广告制作方法；</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●学习相册板式设计知识；</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●学习图片与影视作品欣赏；</w:t>
      </w:r>
    </w:p>
    <w:p>
      <w:pPr>
        <w:spacing w:line="360" w:lineRule="auto"/>
        <w:ind w:firstLine="420" w:firstLineChars="200"/>
        <w:rPr>
          <w:rFonts w:ascii="宋体" w:cs="Arial"/>
          <w:color w:val="000000"/>
          <w:kern w:val="0"/>
          <w:szCs w:val="21"/>
        </w:rPr>
      </w:pPr>
      <w:r>
        <w:rPr>
          <w:rFonts w:hint="eastAsia" w:ascii="宋体" w:hAnsi="宋体" w:cs="Arial"/>
          <w:color w:val="000000"/>
          <w:kern w:val="0"/>
          <w:szCs w:val="21"/>
        </w:rPr>
        <w:t>●学习中外摄影史。</w:t>
      </w:r>
    </w:p>
    <w:p>
      <w:pPr>
        <w:spacing w:line="360" w:lineRule="auto"/>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能力目标</w:t>
      </w:r>
    </w:p>
    <w:p>
      <w:pPr>
        <w:pStyle w:val="30"/>
        <w:spacing w:line="360" w:lineRule="auto"/>
        <w:rPr>
          <w:rFonts w:ascii="宋体" w:cs="Arial"/>
          <w:color w:val="000000"/>
          <w:szCs w:val="21"/>
        </w:rPr>
      </w:pPr>
      <w:r>
        <w:rPr>
          <w:rFonts w:hint="eastAsia" w:ascii="宋体" w:hAnsi="宋体" w:cs="Arial"/>
          <w:color w:val="000000"/>
          <w:szCs w:val="21"/>
        </w:rPr>
        <w:t>●熟练掌握专业单反相机及摄像机的操作技能；</w:t>
      </w:r>
    </w:p>
    <w:p>
      <w:pPr>
        <w:pStyle w:val="30"/>
        <w:spacing w:line="360" w:lineRule="auto"/>
        <w:rPr>
          <w:rFonts w:ascii="宋体" w:cs="Arial"/>
          <w:color w:val="000000"/>
          <w:szCs w:val="21"/>
        </w:rPr>
      </w:pPr>
      <w:r>
        <w:rPr>
          <w:rFonts w:hint="eastAsia" w:ascii="宋体" w:hAnsi="宋体" w:cs="Arial"/>
          <w:color w:val="000000"/>
          <w:szCs w:val="21"/>
        </w:rPr>
        <w:t>●能够独立完成影楼人像的拍摄及相册设计工作；</w:t>
      </w:r>
    </w:p>
    <w:p>
      <w:pPr>
        <w:pStyle w:val="30"/>
        <w:spacing w:line="360" w:lineRule="auto"/>
        <w:rPr>
          <w:rFonts w:ascii="宋体" w:cs="Arial"/>
          <w:color w:val="000000"/>
          <w:szCs w:val="21"/>
        </w:rPr>
      </w:pPr>
      <w:r>
        <w:rPr>
          <w:rFonts w:hint="eastAsia" w:ascii="宋体" w:hAnsi="宋体" w:cs="Arial"/>
          <w:color w:val="000000"/>
          <w:szCs w:val="21"/>
        </w:rPr>
        <w:t>●能够完成新闻采访及新闻纪实图片拍摄工作；</w:t>
      </w:r>
    </w:p>
    <w:p>
      <w:pPr>
        <w:pStyle w:val="30"/>
        <w:spacing w:line="360" w:lineRule="auto"/>
        <w:rPr>
          <w:rFonts w:ascii="宋体" w:cs="Arial"/>
          <w:color w:val="000000"/>
          <w:szCs w:val="21"/>
        </w:rPr>
      </w:pPr>
      <w:r>
        <w:rPr>
          <w:rFonts w:hint="eastAsia" w:ascii="宋体" w:hAnsi="宋体" w:cs="Arial"/>
          <w:color w:val="000000"/>
          <w:szCs w:val="21"/>
        </w:rPr>
        <w:t>●能够协助编导完成视频宣传片、视频短剧的拍摄与后期非线性编辑工作；</w:t>
      </w:r>
    </w:p>
    <w:p>
      <w:pPr>
        <w:pStyle w:val="30"/>
        <w:spacing w:line="360" w:lineRule="auto"/>
        <w:rPr>
          <w:rFonts w:ascii="宋体" w:cs="Arial"/>
          <w:color w:val="000000"/>
          <w:szCs w:val="21"/>
        </w:rPr>
      </w:pPr>
      <w:r>
        <w:rPr>
          <w:rFonts w:hint="eastAsia" w:ascii="宋体" w:hAnsi="宋体" w:cs="Arial"/>
          <w:color w:val="000000"/>
          <w:szCs w:val="21"/>
        </w:rPr>
        <w:t>●能够完成中小型商品广告、互联网产品平面广告的拍摄与修图工作；</w:t>
      </w:r>
    </w:p>
    <w:p>
      <w:pPr>
        <w:pStyle w:val="30"/>
        <w:spacing w:line="360" w:lineRule="auto"/>
        <w:rPr>
          <w:rFonts w:ascii="宋体" w:cs="Arial"/>
          <w:color w:val="000000"/>
          <w:szCs w:val="21"/>
        </w:rPr>
      </w:pPr>
      <w:r>
        <w:rPr>
          <w:rFonts w:hint="eastAsia" w:ascii="宋体" w:hAnsi="宋体" w:cs="Arial"/>
          <w:color w:val="000000"/>
          <w:szCs w:val="21"/>
        </w:rPr>
        <w:t>●能够完成图册设计，广告宣传页设计等平面设计工作。</w:t>
      </w:r>
    </w:p>
    <w:p>
      <w:pPr>
        <w:pStyle w:val="30"/>
        <w:spacing w:line="360" w:lineRule="auto"/>
        <w:rPr>
          <w:rFonts w:ascii="宋体" w:cs="Arial"/>
          <w:color w:val="000000"/>
          <w:szCs w:val="21"/>
        </w:rPr>
      </w:pPr>
      <w:r>
        <w:rPr>
          <w:rFonts w:hint="eastAsia" w:ascii="宋体" w:hAnsi="宋体" w:cs="Arial"/>
          <w:color w:val="000000"/>
          <w:szCs w:val="21"/>
        </w:rPr>
        <w:t>●具有良好的交流沟通能力；</w:t>
      </w:r>
    </w:p>
    <w:p>
      <w:pPr>
        <w:pStyle w:val="30"/>
        <w:spacing w:line="360" w:lineRule="auto"/>
        <w:rPr>
          <w:rFonts w:ascii="宋体" w:cs="Arial"/>
          <w:color w:val="000000"/>
          <w:szCs w:val="21"/>
        </w:rPr>
      </w:pPr>
      <w:r>
        <w:rPr>
          <w:rFonts w:hint="eastAsia" w:ascii="宋体" w:hAnsi="宋体" w:cs="Arial"/>
          <w:color w:val="000000"/>
          <w:szCs w:val="21"/>
        </w:rPr>
        <w:t>●具有良好的组织协调能力；</w:t>
      </w:r>
    </w:p>
    <w:p>
      <w:pPr>
        <w:pStyle w:val="30"/>
        <w:spacing w:line="360" w:lineRule="auto"/>
        <w:rPr>
          <w:rFonts w:ascii="宋体" w:cs="Arial"/>
          <w:color w:val="000000"/>
          <w:szCs w:val="21"/>
        </w:rPr>
      </w:pPr>
      <w:r>
        <w:rPr>
          <w:rFonts w:hint="eastAsia" w:ascii="宋体" w:hAnsi="宋体" w:cs="Arial"/>
          <w:color w:val="000000"/>
          <w:szCs w:val="21"/>
        </w:rPr>
        <w:t>●具有良好的团队合作能力；</w:t>
      </w:r>
    </w:p>
    <w:p>
      <w:pPr>
        <w:pStyle w:val="30"/>
        <w:spacing w:line="360" w:lineRule="auto"/>
        <w:rPr>
          <w:rFonts w:ascii="宋体" w:cs="Arial"/>
          <w:color w:val="000000"/>
          <w:szCs w:val="21"/>
        </w:rPr>
      </w:pPr>
      <w:r>
        <w:rPr>
          <w:rFonts w:hint="eastAsia" w:ascii="宋体" w:hAnsi="宋体" w:cs="Arial"/>
          <w:color w:val="000000"/>
          <w:szCs w:val="21"/>
        </w:rPr>
        <w:t>●具有良好的创新能力；</w:t>
      </w:r>
    </w:p>
    <w:p>
      <w:pPr>
        <w:pStyle w:val="30"/>
        <w:spacing w:line="360" w:lineRule="auto"/>
        <w:rPr>
          <w:rFonts w:ascii="宋体" w:cs="Arial"/>
          <w:color w:val="000000"/>
          <w:szCs w:val="21"/>
        </w:rPr>
      </w:pPr>
      <w:r>
        <w:rPr>
          <w:rFonts w:hint="eastAsia" w:ascii="宋体" w:hAnsi="宋体" w:cs="Arial"/>
          <w:color w:val="000000"/>
          <w:szCs w:val="21"/>
        </w:rPr>
        <w:t>●具有良好的自我学习完善能力。</w:t>
      </w:r>
    </w:p>
    <w:p>
      <w:pPr>
        <w:pStyle w:val="30"/>
        <w:spacing w:line="360" w:lineRule="auto"/>
        <w:rPr>
          <w:rFonts w:ascii="宋体" w:cs="Arial"/>
          <w:color w:val="000000"/>
          <w:szCs w:val="21"/>
        </w:rPr>
      </w:pPr>
      <w:r>
        <w:rPr>
          <w:rFonts w:hint="eastAsia" w:ascii="宋体" w:hAnsi="宋体" w:cs="Arial"/>
          <w:color w:val="000000"/>
          <w:szCs w:val="21"/>
        </w:rPr>
        <w:t>●具有良好的语言表达能力；</w:t>
      </w:r>
    </w:p>
    <w:p>
      <w:pPr>
        <w:pStyle w:val="30"/>
        <w:spacing w:line="360" w:lineRule="auto"/>
        <w:rPr>
          <w:rFonts w:ascii="宋体" w:cs="Arial"/>
          <w:color w:val="000000"/>
          <w:szCs w:val="21"/>
        </w:rPr>
      </w:pPr>
      <w:r>
        <w:rPr>
          <w:rFonts w:hint="eastAsia" w:ascii="宋体" w:hAnsi="宋体" w:cs="Arial"/>
          <w:color w:val="000000"/>
          <w:szCs w:val="21"/>
        </w:rPr>
        <w:t>●具有良好的书写能力；</w:t>
      </w:r>
    </w:p>
    <w:p>
      <w:pPr>
        <w:pStyle w:val="30"/>
        <w:spacing w:line="360" w:lineRule="auto"/>
        <w:rPr>
          <w:rFonts w:ascii="宋体" w:cs="Arial"/>
          <w:color w:val="000000"/>
          <w:szCs w:val="21"/>
        </w:rPr>
      </w:pPr>
      <w:r>
        <w:rPr>
          <w:rFonts w:hint="eastAsia" w:ascii="宋体" w:hAnsi="宋体" w:cs="Arial"/>
          <w:color w:val="000000"/>
          <w:szCs w:val="21"/>
        </w:rPr>
        <w:t>●具有良好的社交、公关能力；</w:t>
      </w:r>
    </w:p>
    <w:p>
      <w:pPr>
        <w:pStyle w:val="30"/>
        <w:spacing w:line="360" w:lineRule="auto"/>
        <w:rPr>
          <w:rFonts w:ascii="宋体" w:cs="Arial"/>
          <w:color w:val="000000"/>
          <w:szCs w:val="21"/>
        </w:rPr>
      </w:pPr>
      <w:r>
        <w:rPr>
          <w:rFonts w:hint="eastAsia" w:ascii="宋体" w:hAnsi="宋体" w:cs="Arial"/>
          <w:color w:val="000000"/>
          <w:szCs w:val="21"/>
        </w:rPr>
        <w:t>●具有良好的技术交流能力。</w:t>
      </w:r>
    </w:p>
    <w:p>
      <w:pPr>
        <w:pStyle w:val="30"/>
        <w:spacing w:line="360" w:lineRule="auto"/>
        <w:ind w:firstLine="422"/>
        <w:rPr>
          <w:rFonts w:ascii="宋体"/>
          <w:b/>
          <w:color w:val="000000"/>
          <w:szCs w:val="21"/>
        </w:rPr>
      </w:pPr>
      <w:r>
        <w:rPr>
          <w:rFonts w:ascii="宋体" w:hAnsi="宋体"/>
          <w:b/>
          <w:color w:val="000000"/>
          <w:szCs w:val="21"/>
        </w:rPr>
        <w:t xml:space="preserve"> </w:t>
      </w:r>
      <w:r>
        <w:rPr>
          <w:rFonts w:hint="eastAsia" w:ascii="宋体" w:hAnsi="宋体"/>
          <w:b/>
          <w:color w:val="000000"/>
          <w:szCs w:val="21"/>
        </w:rPr>
        <w:t>六、课程设置</w:t>
      </w:r>
    </w:p>
    <w:p>
      <w:pPr>
        <w:spacing w:line="360" w:lineRule="auto"/>
        <w:ind w:firstLine="422" w:firstLineChars="200"/>
        <w:rPr>
          <w:rFonts w:ascii="宋体"/>
          <w:b/>
          <w:color w:val="000000"/>
          <w:szCs w:val="21"/>
        </w:rPr>
      </w:pPr>
      <w:r>
        <w:rPr>
          <w:rFonts w:hint="eastAsia" w:ascii="宋体" w:hAnsi="宋体"/>
          <w:b/>
          <w:color w:val="000000"/>
          <w:szCs w:val="21"/>
        </w:rPr>
        <w:t>（一）课程思政要求</w:t>
      </w:r>
    </w:p>
    <w:p>
      <w:pPr>
        <w:spacing w:line="360" w:lineRule="auto"/>
        <w:ind w:firstLine="420" w:firstLineChars="20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高职思政课要求</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引导学生立德成人、立志成才，树立正确的世界观、人生观、价值观。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w:t>
      </w:r>
    </w:p>
    <w:p>
      <w:pPr>
        <w:spacing w:line="360" w:lineRule="auto"/>
        <w:ind w:firstLine="420" w:firstLineChars="20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高职文化课程思政要求</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深度挖掘学校本专业体育课、军事课、心理健康教育、党史国史、中华优秀传统文化、职业发展与就业指导、语文、数学、外语、健康教育、美育、职业素养等所有文化基础课程蕴含的思想政治教育资源，解决好文化基础课程与思政课相互配合的问题，推动文化类课程与思政课建设形成协同效应。</w:t>
      </w:r>
    </w:p>
    <w:p>
      <w:pPr>
        <w:spacing w:line="360" w:lineRule="auto"/>
        <w:ind w:firstLine="420" w:firstLineChars="200"/>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高职专业课思政要求</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每门专业课程蕴含着丰富的思想政治教育内容，深度挖掘本专业课程中蕴含的思想政治教育资源，要梳理每一门专业课程蕴含的思想政治教育元素，发挥专业课程承载的思想政治教育功能，结合本专业人才培养特点和专业素质、知识和能力要求，善于挖掘专业课程中生成的人文背景与社会价值，将思想政治教育“润物细无声”地融入专业课程教学，把对真、善、美的追求贯穿于学生专业学习的全过程，增强学生对“技术与社会”“技术与人”关系的进一步认识。推动专业课程教学与思想政治理论课教学紧密结合，相互配合的问题，推动专业类课程与思政课建设形成协同效应。</w:t>
      </w:r>
    </w:p>
    <w:p>
      <w:pPr>
        <w:spacing w:line="360" w:lineRule="auto"/>
        <w:ind w:firstLine="422" w:firstLineChars="200"/>
        <w:rPr>
          <w:rFonts w:ascii="宋体"/>
          <w:b/>
          <w:color w:val="000000"/>
          <w:szCs w:val="21"/>
        </w:rPr>
      </w:pPr>
      <w:r>
        <w:rPr>
          <w:rFonts w:hint="eastAsia" w:ascii="宋体" w:hAnsi="宋体"/>
          <w:b/>
          <w:color w:val="000000"/>
          <w:szCs w:val="21"/>
        </w:rPr>
        <w:t>（二）课程设置</w:t>
      </w:r>
    </w:p>
    <w:p>
      <w:pPr>
        <w:spacing w:line="360" w:lineRule="auto"/>
        <w:ind w:firstLine="420" w:firstLineChars="20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公共基础课程设置</w:t>
      </w:r>
    </w:p>
    <w:p>
      <w:pPr>
        <w:spacing w:line="360" w:lineRule="auto"/>
        <w:ind w:firstLine="420" w:firstLineChars="200"/>
        <w:jc w:val="left"/>
        <w:rPr>
          <w:rFonts w:ascii="宋体" w:cs="宋体"/>
          <w:color w:val="000000"/>
          <w:szCs w:val="21"/>
        </w:rPr>
      </w:pPr>
      <w:r>
        <w:rPr>
          <w:rFonts w:hint="eastAsia" w:ascii="宋体" w:hAnsi="宋体" w:cs="宋体"/>
          <w:color w:val="000000"/>
          <w:szCs w:val="21"/>
        </w:rPr>
        <w:t>公共基础课是本专业学生均需学习的有关基础理论、基本知识和基本素养的课程，通过学习掌握基础的文化知识，一方面为学生继续学习创造条件；另一方面通过学习培养良好的职业道德素养、身体素质、心理素质、礼仪修养素质等，为培养公民基本素养打好基础。</w:t>
      </w:r>
    </w:p>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2</w:t>
      </w:r>
      <w:r>
        <w:rPr>
          <w:rFonts w:hint="eastAsia" w:ascii="宋体" w:hAnsi="宋体" w:cs="宋体"/>
          <w:color w:val="000000"/>
          <w:szCs w:val="21"/>
        </w:rPr>
        <w:t>、公共基础课一览表</w:t>
      </w:r>
    </w:p>
    <w:tbl>
      <w:tblPr>
        <w:tblStyle w:val="1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8222"/>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序号</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课程名称</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主要教学内容及要求</w:t>
            </w:r>
          </w:p>
        </w:tc>
        <w:tc>
          <w:tcPr>
            <w:tcW w:w="1134"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学分</w:t>
            </w:r>
          </w:p>
        </w:tc>
        <w:tc>
          <w:tcPr>
            <w:tcW w:w="1984"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1</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大学语文</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依据《高等职业学校语文教学大纲》开设并与专业实际和行业发展密切结合</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2</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经济数学</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依据《高等职业学校数学教学大纲》开设并注重在职业模块的教学內容中体现专业特色</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3</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大学英语</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依据《高等职业学校英语教学大纲》开设并注重在职业模块的教学內容中体现专业特色</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计算机应用基础</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依据《高等职业学校计算机应用基础教学大纲》开设并注重在职业模块的教学內容中体现专业特色</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5</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体育与健康</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依据《高等职业学校体育与健康教学指导纲要》开设并与专业实际和行业发展密切结合</w:t>
            </w:r>
          </w:p>
        </w:tc>
        <w:tc>
          <w:tcPr>
            <w:tcW w:w="113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7</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道德素养</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毛中、思修、形势与政策；马克思主义理论类、党史国史</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10</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7</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身心素养</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心理健康教育、军事理论和军事技能；美育、中华优秀传统文化</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8</w:t>
            </w:r>
          </w:p>
        </w:tc>
        <w:tc>
          <w:tcPr>
            <w:tcW w:w="1843"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职业素养</w:t>
            </w:r>
          </w:p>
        </w:tc>
        <w:tc>
          <w:tcPr>
            <w:tcW w:w="8222" w:type="dxa"/>
            <w:vAlign w:val="center"/>
          </w:tcPr>
          <w:p>
            <w:pPr>
              <w:spacing w:line="360" w:lineRule="auto"/>
              <w:ind w:right="-82" w:rightChars="-39"/>
              <w:jc w:val="center"/>
              <w:rPr>
                <w:rFonts w:ascii="宋体" w:cs="宋体"/>
                <w:color w:val="000000"/>
                <w:szCs w:val="21"/>
              </w:rPr>
            </w:pPr>
            <w:r>
              <w:rPr>
                <w:rFonts w:hint="eastAsia" w:ascii="宋体" w:hAnsi="宋体" w:cs="宋体"/>
                <w:color w:val="000000"/>
                <w:szCs w:val="21"/>
              </w:rPr>
              <w:t>职业发展与就业教育、创新创业教育</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984"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9</w:t>
            </w:r>
          </w:p>
        </w:tc>
        <w:tc>
          <w:tcPr>
            <w:tcW w:w="1843" w:type="dxa"/>
            <w:vAlign w:val="center"/>
          </w:tcPr>
          <w:p>
            <w:pPr>
              <w:spacing w:line="360" w:lineRule="auto"/>
              <w:jc w:val="center"/>
              <w:rPr>
                <w:rFonts w:ascii="宋体" w:cs="宋体"/>
                <w:color w:val="000000"/>
                <w:szCs w:val="21"/>
              </w:rPr>
            </w:pPr>
            <w:r>
              <w:rPr>
                <w:rFonts w:hint="eastAsia" w:ascii="宋体" w:hAnsi="宋体" w:cs="宋体"/>
                <w:color w:val="000000"/>
                <w:szCs w:val="21"/>
              </w:rPr>
              <w:t>科学素养</w:t>
            </w:r>
          </w:p>
        </w:tc>
        <w:tc>
          <w:tcPr>
            <w:tcW w:w="8222" w:type="dxa"/>
            <w:vAlign w:val="center"/>
          </w:tcPr>
          <w:p>
            <w:pPr>
              <w:spacing w:line="360" w:lineRule="auto"/>
              <w:jc w:val="center"/>
              <w:rPr>
                <w:rFonts w:ascii="宋体" w:cs="宋体"/>
                <w:color w:val="000000"/>
                <w:szCs w:val="21"/>
              </w:rPr>
            </w:pPr>
            <w:r>
              <w:rPr>
                <w:rFonts w:hint="eastAsia" w:ascii="宋体" w:hAnsi="宋体" w:cs="宋体"/>
                <w:color w:val="000000"/>
                <w:szCs w:val="21"/>
              </w:rPr>
              <w:t>安全教育、节能减排、绿色环保、海洋科学</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1984" w:type="dxa"/>
            <w:vAlign w:val="center"/>
          </w:tcPr>
          <w:p>
            <w:pPr>
              <w:spacing w:line="360" w:lineRule="auto"/>
              <w:jc w:val="center"/>
              <w:rPr>
                <w:rFonts w:ascii="宋体" w:cs="宋体"/>
                <w:color w:val="000000"/>
                <w:szCs w:val="21"/>
              </w:rPr>
            </w:pPr>
            <w:r>
              <w:rPr>
                <w:rFonts w:ascii="宋体" w:hAnsi="宋体" w:cs="宋体"/>
                <w:color w:val="000000"/>
                <w:szCs w:val="21"/>
              </w:rPr>
              <w:t>16</w:t>
            </w:r>
            <w:r>
              <w:rPr>
                <w:rFonts w:hint="eastAsia" w:ascii="宋体" w:hAnsi="宋体" w:cs="宋体"/>
                <w:color w:val="000000"/>
                <w:szCs w:val="21"/>
              </w:rPr>
              <w:t>（每讲</w:t>
            </w:r>
            <w:r>
              <w:rPr>
                <w:rFonts w:ascii="宋体" w:hAnsi="宋体" w:cs="宋体"/>
                <w:color w:val="000000"/>
                <w:szCs w:val="21"/>
              </w:rPr>
              <w:t>4</w:t>
            </w:r>
            <w:r>
              <w:rPr>
                <w:rFonts w:hint="eastAsia" w:ascii="宋体" w:hAnsi="宋体" w:cs="宋体"/>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宋体" w:hAnsi="宋体" w:cs="宋体"/>
                <w:color w:val="000000"/>
                <w:szCs w:val="21"/>
              </w:rPr>
            </w:pPr>
            <w:r>
              <w:rPr>
                <w:rFonts w:ascii="宋体" w:hAnsi="宋体" w:cs="宋体"/>
                <w:color w:val="000000"/>
                <w:szCs w:val="21"/>
              </w:rPr>
              <w:t>10</w:t>
            </w:r>
          </w:p>
        </w:tc>
        <w:tc>
          <w:tcPr>
            <w:tcW w:w="1843" w:type="dxa"/>
            <w:vAlign w:val="center"/>
          </w:tcPr>
          <w:p>
            <w:pPr>
              <w:spacing w:line="360" w:lineRule="auto"/>
              <w:jc w:val="center"/>
              <w:rPr>
                <w:rFonts w:ascii="宋体" w:cs="宋体"/>
                <w:color w:val="000000"/>
                <w:szCs w:val="21"/>
              </w:rPr>
            </w:pPr>
            <w:r>
              <w:rPr>
                <w:rFonts w:hint="eastAsia" w:ascii="宋体" w:hAnsi="宋体" w:cs="宋体"/>
                <w:color w:val="000000"/>
                <w:szCs w:val="21"/>
              </w:rPr>
              <w:t>人文素养</w:t>
            </w:r>
          </w:p>
        </w:tc>
        <w:tc>
          <w:tcPr>
            <w:tcW w:w="8222" w:type="dxa"/>
            <w:vAlign w:val="center"/>
          </w:tcPr>
          <w:p>
            <w:pPr>
              <w:spacing w:line="360" w:lineRule="auto"/>
              <w:jc w:val="center"/>
              <w:rPr>
                <w:rFonts w:ascii="宋体" w:cs="宋体"/>
                <w:color w:val="000000"/>
                <w:szCs w:val="21"/>
              </w:rPr>
            </w:pPr>
            <w:r>
              <w:rPr>
                <w:rFonts w:hint="eastAsia" w:cs="宋体"/>
                <w:color w:val="000000" w:themeColor="text1"/>
                <w:szCs w:val="21"/>
              </w:rPr>
              <w:t>摄影摄像</w:t>
            </w:r>
            <w:r>
              <w:rPr>
                <w:rFonts w:hint="eastAsia" w:ascii="宋体" w:hAnsi="宋体" w:cs="宋体"/>
                <w:color w:val="000000"/>
                <w:szCs w:val="21"/>
              </w:rPr>
              <w:t>知识、社会责任、人口资源、管理知识等</w:t>
            </w:r>
          </w:p>
        </w:tc>
        <w:tc>
          <w:tcPr>
            <w:tcW w:w="1134"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1984" w:type="dxa"/>
            <w:vAlign w:val="center"/>
          </w:tcPr>
          <w:p>
            <w:pPr>
              <w:spacing w:line="360" w:lineRule="auto"/>
              <w:jc w:val="center"/>
              <w:rPr>
                <w:rFonts w:ascii="宋体" w:cs="宋体"/>
                <w:color w:val="000000"/>
                <w:szCs w:val="21"/>
              </w:rPr>
            </w:pPr>
            <w:r>
              <w:rPr>
                <w:rFonts w:ascii="宋体" w:hAnsi="宋体" w:cs="宋体"/>
                <w:color w:val="000000"/>
                <w:szCs w:val="21"/>
              </w:rPr>
              <w:t>16</w:t>
            </w:r>
            <w:r>
              <w:rPr>
                <w:rFonts w:hint="eastAsia" w:ascii="宋体" w:hAnsi="宋体" w:cs="宋体"/>
                <w:color w:val="000000"/>
                <w:szCs w:val="21"/>
              </w:rPr>
              <w:t>（每讲</w:t>
            </w:r>
            <w:r>
              <w:rPr>
                <w:rFonts w:ascii="宋体" w:hAnsi="宋体" w:cs="宋体"/>
                <w:color w:val="000000"/>
                <w:szCs w:val="21"/>
              </w:rPr>
              <w:t>4</w:t>
            </w:r>
            <w:r>
              <w:rPr>
                <w:rFonts w:hint="eastAsia" w:ascii="宋体" w:hAnsi="宋体" w:cs="宋体"/>
                <w:color w:val="000000"/>
                <w:szCs w:val="21"/>
              </w:rPr>
              <w:t>课时）</w:t>
            </w:r>
          </w:p>
        </w:tc>
      </w:tr>
    </w:tbl>
    <w:p>
      <w:pPr>
        <w:pStyle w:val="14"/>
        <w:spacing w:before="0" w:beforeAutospacing="0" w:after="0" w:afterAutospacing="0" w:line="360" w:lineRule="auto"/>
        <w:ind w:firstLine="420" w:firstLineChars="200"/>
        <w:rPr>
          <w:rFonts w:cs="宋体"/>
          <w:color w:val="000000"/>
          <w:kern w:val="2"/>
          <w:sz w:val="21"/>
          <w:szCs w:val="21"/>
        </w:rPr>
      </w:pPr>
      <w:r>
        <w:rPr>
          <w:rFonts w:cs="宋体"/>
          <w:color w:val="000000"/>
          <w:kern w:val="2"/>
          <w:sz w:val="21"/>
          <w:szCs w:val="21"/>
        </w:rPr>
        <w:t>2.</w:t>
      </w:r>
      <w:r>
        <w:rPr>
          <w:rFonts w:hint="eastAsia" w:cs="宋体"/>
          <w:color w:val="000000"/>
          <w:kern w:val="2"/>
          <w:sz w:val="21"/>
          <w:szCs w:val="21"/>
        </w:rPr>
        <w:t>公共选修课程的设置</w:t>
      </w:r>
    </w:p>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bl>
      <w:tblPr>
        <w:tblStyle w:val="18"/>
        <w:tblW w:w="13669" w:type="dxa"/>
        <w:tblInd w:w="93" w:type="dxa"/>
        <w:tblLayout w:type="fixed"/>
        <w:tblCellMar>
          <w:top w:w="0" w:type="dxa"/>
          <w:left w:w="108" w:type="dxa"/>
          <w:bottom w:w="0" w:type="dxa"/>
          <w:right w:w="108" w:type="dxa"/>
        </w:tblCellMar>
      </w:tblPr>
      <w:tblGrid>
        <w:gridCol w:w="742"/>
        <w:gridCol w:w="2959"/>
        <w:gridCol w:w="1751"/>
        <w:gridCol w:w="2304"/>
        <w:gridCol w:w="947"/>
        <w:gridCol w:w="973"/>
        <w:gridCol w:w="1254"/>
        <w:gridCol w:w="998"/>
        <w:gridCol w:w="896"/>
        <w:gridCol w:w="845"/>
      </w:tblGrid>
      <w:tr>
        <w:tblPrEx>
          <w:tblLayout w:type="fixed"/>
          <w:tblCellMar>
            <w:top w:w="0" w:type="dxa"/>
            <w:left w:w="108" w:type="dxa"/>
            <w:bottom w:w="0" w:type="dxa"/>
            <w:right w:w="108" w:type="dxa"/>
          </w:tblCellMar>
        </w:tblPrEx>
        <w:trPr>
          <w:trHeight w:val="1147" w:hRule="atLeast"/>
        </w:trPr>
        <w:tc>
          <w:tcPr>
            <w:tcW w:w="7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序号</w:t>
            </w:r>
          </w:p>
        </w:tc>
        <w:tc>
          <w:tcPr>
            <w:tcW w:w="2959"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课程名称</w:t>
            </w:r>
          </w:p>
        </w:tc>
        <w:tc>
          <w:tcPr>
            <w:tcW w:w="175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课程性质</w:t>
            </w:r>
            <w:r>
              <w:rPr>
                <w:rFonts w:ascii="宋体" w:hAnsi="宋体" w:cs="宋体"/>
                <w:kern w:val="0"/>
                <w:sz w:val="20"/>
                <w:szCs w:val="20"/>
              </w:rPr>
              <w:t xml:space="preserve">    (</w:t>
            </w:r>
            <w:r>
              <w:rPr>
                <w:rFonts w:hint="eastAsia" w:ascii="宋体" w:hAnsi="宋体" w:cs="宋体"/>
                <w:kern w:val="0"/>
                <w:sz w:val="20"/>
                <w:szCs w:val="20"/>
              </w:rPr>
              <w:t>公选课、专选课、网络课）</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课程类型</w:t>
            </w:r>
            <w:r>
              <w:rPr>
                <w:rFonts w:ascii="宋体" w:hAnsi="宋体" w:cs="宋体"/>
                <w:kern w:val="0"/>
                <w:sz w:val="20"/>
                <w:szCs w:val="20"/>
              </w:rPr>
              <w:t xml:space="preserve">           </w:t>
            </w:r>
            <w:r>
              <w:rPr>
                <w:rFonts w:hint="eastAsia" w:ascii="宋体" w:hAnsi="宋体" w:cs="宋体"/>
                <w:kern w:val="0"/>
                <w:sz w:val="20"/>
                <w:szCs w:val="20"/>
              </w:rPr>
              <w:t>（人文社科类、自然科学类、活动类、综合类）</w:t>
            </w:r>
          </w:p>
        </w:tc>
        <w:tc>
          <w:tcPr>
            <w:tcW w:w="94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学分</w:t>
            </w:r>
          </w:p>
        </w:tc>
        <w:tc>
          <w:tcPr>
            <w:tcW w:w="97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学时</w:t>
            </w:r>
          </w:p>
        </w:tc>
        <w:tc>
          <w:tcPr>
            <w:tcW w:w="12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学期</w:t>
            </w: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周学时</w:t>
            </w:r>
          </w:p>
        </w:tc>
        <w:tc>
          <w:tcPr>
            <w:tcW w:w="89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周数</w:t>
            </w:r>
          </w:p>
        </w:tc>
        <w:tc>
          <w:tcPr>
            <w:tcW w:w="84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国学精粹</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明清小说鉴赏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英语交际口语</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中西方文化比较阅读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动漫英语欣赏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英语影视赏析</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7</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英美影视之美剧赏析</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职场英语</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人文社科学</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英文时事报刊选读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8</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影视英语视听说</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英语实用文写作</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跳绳</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足球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羽毛球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排球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棋牌</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书法</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摄影</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篆刻</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毽球</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应用文写作</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公选课</w:t>
            </w:r>
            <w:r>
              <w:rPr>
                <w:rFonts w:ascii="宋体" w:hAnsi="宋体" w:cs="宋体"/>
                <w:color w:val="000000"/>
                <w:kern w:val="0"/>
                <w:sz w:val="20"/>
                <w:szCs w:val="20"/>
              </w:rPr>
              <w:t>(50</w:t>
            </w:r>
            <w:r>
              <w:rPr>
                <w:rFonts w:hint="eastAsia" w:ascii="宋体" w:hAnsi="宋体" w:cs="宋体"/>
                <w:color w:val="000000"/>
                <w:kern w:val="0"/>
                <w:sz w:val="20"/>
                <w:szCs w:val="20"/>
              </w:rPr>
              <w:t>人</w:t>
            </w:r>
            <w:r>
              <w:rPr>
                <w:rFonts w:ascii="宋体" w:hAnsi="宋体" w:cs="宋体"/>
                <w:color w:val="000000"/>
                <w:kern w:val="0"/>
                <w:sz w:val="20"/>
                <w:szCs w:val="20"/>
              </w:rPr>
              <w:t>)</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2959" w:type="dxa"/>
            <w:tcBorders>
              <w:top w:val="nil"/>
              <w:left w:val="nil"/>
              <w:bottom w:val="nil"/>
              <w:right w:val="nil"/>
            </w:tcBorders>
            <w:vAlign w:val="center"/>
          </w:tcPr>
          <w:p>
            <w:pPr>
              <w:widowControl/>
              <w:jc w:val="center"/>
              <w:rPr>
                <w:rFonts w:ascii="宋体" w:cs="宋体"/>
                <w:kern w:val="0"/>
                <w:sz w:val="20"/>
                <w:szCs w:val="20"/>
              </w:rPr>
            </w:pPr>
            <w:r>
              <w:rPr>
                <w:rFonts w:hint="eastAsia" w:ascii="宋体" w:hAnsi="宋体" w:cs="宋体"/>
                <w:kern w:val="0"/>
                <w:sz w:val="20"/>
                <w:szCs w:val="20"/>
              </w:rPr>
              <w:t>英语语法精讲与强化</w:t>
            </w:r>
          </w:p>
        </w:tc>
        <w:tc>
          <w:tcPr>
            <w:tcW w:w="1751"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23</w:t>
            </w:r>
          </w:p>
        </w:tc>
        <w:tc>
          <w:tcPr>
            <w:tcW w:w="2959"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现代诗鉴赏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唐宋词鉴赏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趣味数学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数学史话</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解析几何</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中国古典文学作品中的意境美赏析</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数学思维与技巧</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线性代数</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影视欣赏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外国文学作品欣赏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普通话</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社交礼仪</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消费心理学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现代智慧物流</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37</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中国旅游</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中国传统文化</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39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中国政治地理</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哲学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41</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英语词源探秘</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42</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食全食美</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服装色彩搭配</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诗经爱情诗十二讲</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葡萄酒的那些事儿</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时尚流行文化解读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茶语春秋</w:t>
            </w:r>
            <w:r>
              <w:rPr>
                <w:rFonts w:ascii="宋体" w:cs="宋体"/>
                <w:kern w:val="0"/>
                <w:sz w:val="20"/>
                <w:szCs w:val="20"/>
              </w:rPr>
              <w:t>-</w:t>
            </w:r>
            <w:r>
              <w:rPr>
                <w:rFonts w:hint="eastAsia" w:ascii="宋体" w:hAnsi="宋体" w:cs="宋体"/>
                <w:kern w:val="0"/>
                <w:sz w:val="20"/>
                <w:szCs w:val="20"/>
              </w:rPr>
              <w:t>中国茶文化</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妙语人生</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文史哲与艺术中的数学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女性形体礼仪与形象塑造</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餐桌上的奇妙世界</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英文电影鉴赏</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53</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推拿保健与养生</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电影作品解读</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33</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艺术与审美</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混合式</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企业文化</w:t>
            </w:r>
            <w:r>
              <w:rPr>
                <w:rFonts w:ascii="宋体" w:cs="宋体"/>
                <w:kern w:val="0"/>
                <w:sz w:val="20"/>
                <w:szCs w:val="20"/>
              </w:rPr>
              <w:t>-</w:t>
            </w:r>
            <w:r>
              <w:rPr>
                <w:rFonts w:hint="eastAsia" w:ascii="宋体" w:hAnsi="宋体" w:cs="宋体"/>
                <w:kern w:val="0"/>
                <w:sz w:val="20"/>
                <w:szCs w:val="20"/>
              </w:rPr>
              <w:t>职业新人升级攻略</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人文社科学类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57</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创新工程实践</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r>
              <w:rPr>
                <w:rFonts w:ascii="宋体" w:hAnsi="宋体" w:cs="宋体"/>
                <w:kern w:val="0"/>
                <w:sz w:val="20"/>
                <w:szCs w:val="20"/>
              </w:rPr>
              <w:t xml:space="preserve"> </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58</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图说人际关系心理</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59</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生活中的市场营销</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60</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跨文化沟通心理学</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61</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孙子兵法中的思维智慧</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36</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62</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茶语春秋</w:t>
            </w:r>
            <w:r>
              <w:rPr>
                <w:rFonts w:ascii="宋体" w:hAnsi="宋体" w:cs="宋体"/>
                <w:kern w:val="0"/>
                <w:sz w:val="20"/>
                <w:szCs w:val="20"/>
              </w:rPr>
              <w:t>—</w:t>
            </w:r>
            <w:r>
              <w:rPr>
                <w:rFonts w:hint="eastAsia" w:ascii="宋体" w:hAnsi="宋体" w:cs="宋体"/>
                <w:kern w:val="0"/>
                <w:sz w:val="20"/>
                <w:szCs w:val="20"/>
              </w:rPr>
              <w:t>中国茶文化</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29</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63</w:t>
            </w:r>
          </w:p>
        </w:tc>
        <w:tc>
          <w:tcPr>
            <w:tcW w:w="295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创业营销</w:t>
            </w:r>
            <w:r>
              <w:rPr>
                <w:rFonts w:ascii="宋体" w:hAnsi="宋体" w:cs="宋体"/>
                <w:color w:val="000000"/>
                <w:kern w:val="0"/>
                <w:sz w:val="20"/>
                <w:szCs w:val="20"/>
              </w:rPr>
              <w:t>——</w:t>
            </w:r>
            <w:r>
              <w:rPr>
                <w:rFonts w:hint="eastAsia" w:ascii="宋体" w:hAnsi="宋体" w:cs="宋体"/>
                <w:color w:val="000000"/>
                <w:kern w:val="0"/>
                <w:sz w:val="20"/>
                <w:szCs w:val="20"/>
              </w:rPr>
              <w:t>创业新手营销实战指南</w:t>
            </w:r>
          </w:p>
        </w:tc>
        <w:tc>
          <w:tcPr>
            <w:tcW w:w="175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30</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64</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Know Bfore You Go:</w:t>
            </w:r>
            <w:r>
              <w:rPr>
                <w:rFonts w:hint="eastAsia" w:ascii="宋体" w:hAnsi="宋体" w:cs="宋体"/>
                <w:kern w:val="0"/>
                <w:sz w:val="20"/>
                <w:szCs w:val="20"/>
              </w:rPr>
              <w:t>趣谈“一带一路”国家</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28</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65</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中国历史地理</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30</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66</w:t>
            </w:r>
          </w:p>
        </w:tc>
        <w:tc>
          <w:tcPr>
            <w:tcW w:w="2959"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公共关系与人际交往能力</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72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5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67</w:t>
            </w:r>
          </w:p>
        </w:tc>
        <w:tc>
          <w:tcPr>
            <w:tcW w:w="2959"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中国古典诗词中的品格与修养</w:t>
            </w:r>
          </w:p>
        </w:tc>
        <w:tc>
          <w:tcPr>
            <w:tcW w:w="175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973"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72</w:t>
            </w:r>
          </w:p>
        </w:tc>
        <w:tc>
          <w:tcPr>
            <w:tcW w:w="125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4</w:t>
            </w:r>
          </w:p>
        </w:tc>
        <w:tc>
          <w:tcPr>
            <w:tcW w:w="998"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896"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16</w:t>
            </w:r>
          </w:p>
        </w:tc>
        <w:tc>
          <w:tcPr>
            <w:tcW w:w="84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r>
    </w:tbl>
    <w:p>
      <w:pPr>
        <w:spacing w:line="360" w:lineRule="auto"/>
        <w:rPr>
          <w:rFonts w:ascii="宋体"/>
          <w:color w:val="000000"/>
          <w:szCs w:val="21"/>
        </w:rPr>
      </w:pPr>
      <w:r>
        <w:rPr>
          <w:rFonts w:hint="eastAsia" w:ascii="宋体" w:hAnsi="宋体" w:cs="宋体"/>
          <w:b/>
          <w:color w:val="000000"/>
          <w:szCs w:val="21"/>
        </w:rPr>
        <w:t>说明：</w:t>
      </w:r>
      <w:r>
        <w:rPr>
          <w:rFonts w:hint="eastAsia" w:ascii="宋体" w:hAnsi="宋体" w:cs="宋体"/>
          <w:color w:val="000000"/>
          <w:szCs w:val="21"/>
        </w:rPr>
        <w:t>四类公选课的序号不作为课程数量的限制。</w:t>
      </w:r>
    </w:p>
    <w:p>
      <w:pPr>
        <w:pStyle w:val="14"/>
        <w:spacing w:before="0" w:beforeAutospacing="0" w:after="0" w:afterAutospacing="0" w:line="360" w:lineRule="auto"/>
        <w:ind w:firstLine="420" w:firstLineChars="200"/>
        <w:rPr>
          <w:rFonts w:cs="宋体"/>
          <w:color w:val="000000"/>
          <w:kern w:val="2"/>
          <w:sz w:val="21"/>
          <w:szCs w:val="21"/>
        </w:rPr>
      </w:pPr>
      <w:r>
        <w:rPr>
          <w:rFonts w:cs="宋体"/>
          <w:color w:val="000000"/>
          <w:kern w:val="2"/>
          <w:sz w:val="21"/>
          <w:szCs w:val="21"/>
        </w:rPr>
        <w:t>3.</w:t>
      </w:r>
      <w:r>
        <w:rPr>
          <w:rFonts w:hint="eastAsia" w:cs="宋体"/>
          <w:color w:val="000000"/>
          <w:kern w:val="2"/>
          <w:sz w:val="21"/>
          <w:szCs w:val="21"/>
        </w:rPr>
        <w:t>专业（技能）课程设置</w:t>
      </w:r>
    </w:p>
    <w:p>
      <w:pPr>
        <w:pStyle w:val="14"/>
        <w:spacing w:before="0" w:beforeAutospacing="0" w:after="0" w:afterAutospacing="0" w:line="360" w:lineRule="auto"/>
        <w:ind w:firstLine="420" w:firstLineChars="200"/>
        <w:rPr>
          <w:rFonts w:cs="宋体"/>
          <w:color w:val="000000"/>
          <w:kern w:val="2"/>
          <w:sz w:val="21"/>
          <w:szCs w:val="21"/>
        </w:rPr>
      </w:pPr>
      <w:r>
        <w:rPr>
          <w:rFonts w:hint="eastAsia" w:cs="宋体"/>
          <w:color w:val="000000"/>
          <w:kern w:val="2"/>
          <w:sz w:val="21"/>
          <w:szCs w:val="21"/>
        </w:rPr>
        <w:t>专业课程是支撑学生达到本专业培养目标，掌握相应专业领域素质、知识和能力的课程。通过学习要求学生掌握</w:t>
      </w:r>
      <w:r>
        <w:rPr>
          <w:rFonts w:hint="eastAsia" w:cs="宋体"/>
          <w:color w:val="000000" w:themeColor="text1"/>
          <w:kern w:val="2"/>
          <w:sz w:val="21"/>
          <w:szCs w:val="21"/>
        </w:rPr>
        <w:t>摄影摄像</w:t>
      </w:r>
      <w:r>
        <w:rPr>
          <w:rFonts w:hint="eastAsia" w:cs="宋体"/>
          <w:color w:val="000000"/>
          <w:kern w:val="2"/>
          <w:sz w:val="21"/>
          <w:szCs w:val="21"/>
        </w:rPr>
        <w:t>专业能力之外，还创造条件提高学生的人际交流和公众交流能力；培养学生的自我发展能力，适</w:t>
      </w:r>
      <w:r>
        <w:rPr>
          <w:rFonts w:hint="eastAsia" w:cs="宋体"/>
          <w:color w:val="000000" w:themeColor="text1"/>
          <w:kern w:val="2"/>
          <w:sz w:val="21"/>
          <w:szCs w:val="21"/>
        </w:rPr>
        <w:t>应摄影摄像拍摄环境的</w:t>
      </w:r>
      <w:r>
        <w:rPr>
          <w:rFonts w:hint="eastAsia" w:cs="宋体"/>
          <w:color w:val="000000"/>
          <w:kern w:val="2"/>
          <w:sz w:val="21"/>
          <w:szCs w:val="21"/>
        </w:rPr>
        <w:t>能力</w:t>
      </w:r>
      <w:r>
        <w:rPr>
          <w:rFonts w:cs="宋体"/>
          <w:color w:val="000000"/>
          <w:kern w:val="2"/>
          <w:sz w:val="21"/>
          <w:szCs w:val="21"/>
        </w:rPr>
        <w:t>;</w:t>
      </w:r>
      <w:r>
        <w:rPr>
          <w:rFonts w:hint="eastAsia" w:cs="宋体"/>
          <w:color w:val="000000"/>
          <w:kern w:val="2"/>
          <w:sz w:val="21"/>
          <w:szCs w:val="21"/>
        </w:rPr>
        <w:t>使学生具备识别分析问题的能力，能够收集有关材料用于计划、决策、监督和控制</w:t>
      </w:r>
      <w:r>
        <w:rPr>
          <w:rFonts w:cs="宋体"/>
          <w:color w:val="000000"/>
          <w:kern w:val="2"/>
          <w:sz w:val="21"/>
          <w:szCs w:val="21"/>
        </w:rPr>
        <w:t>;</w:t>
      </w:r>
      <w:r>
        <w:rPr>
          <w:rFonts w:hint="eastAsia" w:cs="宋体"/>
          <w:color w:val="000000"/>
          <w:kern w:val="2"/>
          <w:sz w:val="21"/>
          <w:szCs w:val="21"/>
        </w:rPr>
        <w:t>帮助学生开发自我管理能力，包括时间管理、工作安排、决策、有主见、应付压力、独立工作等方面</w:t>
      </w:r>
      <w:r>
        <w:rPr>
          <w:rFonts w:cs="宋体"/>
          <w:color w:val="000000"/>
          <w:kern w:val="2"/>
          <w:sz w:val="21"/>
          <w:szCs w:val="21"/>
        </w:rPr>
        <w:t>;</w:t>
      </w:r>
      <w:r>
        <w:rPr>
          <w:rFonts w:hint="eastAsia" w:cs="宋体"/>
          <w:color w:val="000000"/>
          <w:kern w:val="2"/>
          <w:sz w:val="21"/>
          <w:szCs w:val="21"/>
        </w:rPr>
        <w:t>培养学生的自信心、独立自主的判断力以及自我激励的素质和能力。</w:t>
      </w:r>
    </w:p>
    <w:p>
      <w:pPr>
        <w:pStyle w:val="14"/>
        <w:spacing w:before="0" w:beforeAutospacing="0" w:after="0" w:afterAutospacing="0" w:line="360" w:lineRule="auto"/>
        <w:ind w:firstLine="420" w:firstLineChars="200"/>
        <w:jc w:val="center"/>
        <w:rPr>
          <w:rFonts w:cs="宋体"/>
          <w:color w:val="000000"/>
          <w:kern w:val="2"/>
          <w:sz w:val="21"/>
          <w:szCs w:val="21"/>
        </w:rPr>
      </w:pPr>
      <w:r>
        <w:rPr>
          <w:rFonts w:hint="eastAsia" w:cs="宋体"/>
          <w:color w:val="000000"/>
          <w:kern w:val="2"/>
          <w:sz w:val="21"/>
          <w:szCs w:val="21"/>
        </w:rPr>
        <w:t>表</w:t>
      </w:r>
      <w:r>
        <w:rPr>
          <w:rFonts w:cs="宋体"/>
          <w:color w:val="000000"/>
          <w:kern w:val="2"/>
          <w:sz w:val="21"/>
          <w:szCs w:val="21"/>
        </w:rPr>
        <w:t>4</w:t>
      </w:r>
      <w:r>
        <w:rPr>
          <w:rFonts w:hint="eastAsia" w:cs="宋体"/>
          <w:color w:val="000000"/>
          <w:kern w:val="2"/>
          <w:sz w:val="21"/>
          <w:szCs w:val="21"/>
        </w:rPr>
        <w:t>、专业课程一览表（专业基础课、专业核心课）</w:t>
      </w:r>
    </w:p>
    <w:tbl>
      <w:tblPr>
        <w:tblStyle w:val="18"/>
        <w:tblW w:w="13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21"/>
        <w:gridCol w:w="8567"/>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915" w:type="dxa"/>
            <w:vAlign w:val="center"/>
          </w:tcPr>
          <w:p>
            <w:pPr>
              <w:pStyle w:val="14"/>
              <w:spacing w:before="0" w:beforeAutospacing="0" w:after="0" w:afterAutospacing="0" w:line="360" w:lineRule="auto"/>
              <w:jc w:val="center"/>
              <w:rPr>
                <w:rFonts w:cs="宋体"/>
                <w:kern w:val="2"/>
                <w:sz w:val="21"/>
                <w:szCs w:val="21"/>
              </w:rPr>
            </w:pPr>
            <w:r>
              <w:rPr>
                <w:rFonts w:hint="eastAsia" w:cs="宋体"/>
                <w:kern w:val="2"/>
                <w:sz w:val="21"/>
                <w:szCs w:val="21"/>
              </w:rPr>
              <w:t>序号</w:t>
            </w:r>
          </w:p>
        </w:tc>
        <w:tc>
          <w:tcPr>
            <w:tcW w:w="3021"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课程名称</w:t>
            </w:r>
          </w:p>
        </w:tc>
        <w:tc>
          <w:tcPr>
            <w:tcW w:w="8567"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主要教学内容和要求</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1</w:t>
            </w:r>
          </w:p>
        </w:tc>
        <w:tc>
          <w:tcPr>
            <w:tcW w:w="3021"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摄影原理与技术</w:t>
            </w:r>
          </w:p>
        </w:tc>
        <w:tc>
          <w:tcPr>
            <w:tcW w:w="8567" w:type="dxa"/>
            <w:vAlign w:val="center"/>
          </w:tcPr>
          <w:p>
            <w:pPr>
              <w:tabs>
                <w:tab w:val="left" w:pos="3240"/>
              </w:tabs>
              <w:spacing w:line="360" w:lineRule="auto"/>
              <w:ind w:right="-105" w:rightChars="-50" w:firstLine="420" w:firstLineChars="200"/>
              <w:jc w:val="left"/>
              <w:rPr>
                <w:rFonts w:ascii="宋体" w:cs="宋体"/>
                <w:szCs w:val="21"/>
              </w:rPr>
            </w:pPr>
            <w:r>
              <w:rPr>
                <w:rFonts w:hint="eastAsia" w:ascii="宋体" w:hAnsi="宋体" w:cs="宋体"/>
                <w:kern w:val="0"/>
                <w:szCs w:val="21"/>
              </w:rPr>
              <w:t>本课程的教学内容主要涵盖</w:t>
            </w:r>
            <w:r>
              <w:rPr>
                <w:rFonts w:hint="eastAsia"/>
              </w:rPr>
              <w:t>相机的结构原理和操作；测光与曝光技术；摄影画面效果表现技巧；摄影图片的后期制作；摄影创作原理五个章节以及相机的结构简介、如何做到图像清晰、测光、曝光模式、曝光补偿、视角与透视、景深、动感与影调等教学动画片和相关教学视屏。教学过程以网络教学，视屏观摩自学为主，实训拍摄练习为辅。注重知识性、趣味性和参与性。</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2</w:t>
            </w:r>
          </w:p>
        </w:tc>
        <w:tc>
          <w:tcPr>
            <w:tcW w:w="3021" w:type="dxa"/>
            <w:vAlign w:val="center"/>
          </w:tcPr>
          <w:p>
            <w:pPr>
              <w:pStyle w:val="14"/>
              <w:spacing w:before="0" w:beforeAutospacing="0" w:after="0" w:afterAutospacing="0" w:line="360" w:lineRule="auto"/>
              <w:ind w:firstLine="210" w:firstLineChars="100"/>
              <w:rPr>
                <w:rFonts w:cs="宋体"/>
                <w:kern w:val="2"/>
                <w:sz w:val="21"/>
                <w:szCs w:val="21"/>
              </w:rPr>
            </w:pPr>
            <w:r>
              <w:rPr>
                <w:rFonts w:cs="宋体"/>
                <w:kern w:val="2"/>
                <w:sz w:val="21"/>
                <w:szCs w:val="21"/>
              </w:rPr>
              <w:t xml:space="preserve">     PS</w:t>
            </w:r>
            <w:r>
              <w:rPr>
                <w:rFonts w:hint="eastAsia" w:cs="宋体"/>
                <w:kern w:val="2"/>
                <w:sz w:val="21"/>
                <w:szCs w:val="21"/>
              </w:rPr>
              <w:t>基础</w:t>
            </w:r>
          </w:p>
        </w:tc>
        <w:tc>
          <w:tcPr>
            <w:tcW w:w="8567"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教学内容包括</w:t>
            </w:r>
            <w:r>
              <w:rPr>
                <w:rFonts w:hint="eastAsia"/>
                <w:color w:val="000000"/>
                <w:sz w:val="21"/>
                <w:szCs w:val="21"/>
              </w:rPr>
              <w:t>有</w:t>
            </w:r>
            <w:r>
              <w:rPr>
                <w:color w:val="000000"/>
                <w:sz w:val="21"/>
                <w:szCs w:val="21"/>
              </w:rPr>
              <w:t>photoshop</w:t>
            </w:r>
            <w:r>
              <w:rPr>
                <w:rFonts w:hint="eastAsia"/>
                <w:color w:val="000000"/>
                <w:sz w:val="21"/>
                <w:szCs w:val="21"/>
              </w:rPr>
              <w:t>工具栏的使用，</w:t>
            </w:r>
            <w:r>
              <w:rPr>
                <w:color w:val="000000"/>
                <w:sz w:val="21"/>
                <w:szCs w:val="21"/>
              </w:rPr>
              <w:t>photoshop</w:t>
            </w:r>
            <w:r>
              <w:rPr>
                <w:rFonts w:hint="eastAsia"/>
                <w:color w:val="000000"/>
                <w:sz w:val="21"/>
                <w:szCs w:val="21"/>
              </w:rPr>
              <w:t>图层的使用方法，色彩原理和图层的混合模式，图层的样式的几种模式，图层蒙版和快速蒙版，路径的正确运用，通道的使用方法，滤镜的几种常用模式，动作和批处理，</w:t>
            </w:r>
            <w:r>
              <w:rPr>
                <w:color w:val="000000"/>
                <w:sz w:val="21"/>
                <w:szCs w:val="21"/>
              </w:rPr>
              <w:t>Imageready</w:t>
            </w:r>
            <w:r>
              <w:rPr>
                <w:rFonts w:hint="eastAsia"/>
                <w:color w:val="000000"/>
                <w:sz w:val="21"/>
                <w:szCs w:val="21"/>
              </w:rPr>
              <w:t>动画介绍。</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3</w:t>
            </w:r>
          </w:p>
        </w:tc>
        <w:tc>
          <w:tcPr>
            <w:tcW w:w="3021" w:type="dxa"/>
            <w:vAlign w:val="center"/>
          </w:tcPr>
          <w:p>
            <w:pPr>
              <w:pStyle w:val="14"/>
              <w:spacing w:before="0" w:beforeAutospacing="0" w:after="0" w:afterAutospacing="0" w:line="360" w:lineRule="auto"/>
              <w:ind w:firstLine="420" w:firstLineChars="200"/>
              <w:jc w:val="both"/>
              <w:rPr>
                <w:rFonts w:cs="宋体"/>
                <w:kern w:val="2"/>
                <w:sz w:val="21"/>
                <w:szCs w:val="21"/>
              </w:rPr>
            </w:pPr>
            <w:r>
              <w:rPr>
                <w:rFonts w:cs="宋体"/>
                <w:kern w:val="2"/>
                <w:sz w:val="21"/>
                <w:szCs w:val="21"/>
              </w:rPr>
              <w:t xml:space="preserve"> </w:t>
            </w:r>
            <w:r>
              <w:rPr>
                <w:rFonts w:hint="eastAsia" w:cs="宋体"/>
                <w:kern w:val="2"/>
                <w:sz w:val="21"/>
                <w:szCs w:val="21"/>
              </w:rPr>
              <w:t>摄像机原理与技术</w:t>
            </w:r>
          </w:p>
        </w:tc>
        <w:tc>
          <w:tcPr>
            <w:tcW w:w="8567" w:type="dxa"/>
            <w:vAlign w:val="center"/>
          </w:tcPr>
          <w:p>
            <w:pPr>
              <w:pStyle w:val="14"/>
              <w:spacing w:before="0" w:beforeAutospacing="0" w:after="0" w:afterAutospacing="0" w:line="360" w:lineRule="auto"/>
              <w:ind w:firstLine="420" w:firstLineChars="200"/>
              <w:rPr>
                <w:rFonts w:cs="宋体"/>
                <w:kern w:val="2"/>
                <w:sz w:val="21"/>
                <w:szCs w:val="21"/>
              </w:rPr>
            </w:pPr>
            <w:r>
              <w:rPr>
                <w:rFonts w:hint="eastAsia" w:cs="Verdana"/>
                <w:sz w:val="21"/>
                <w:szCs w:val="21"/>
                <w:shd w:val="clear" w:color="auto" w:fill="FFFFFF"/>
              </w:rPr>
              <w:t>内容</w:t>
            </w:r>
            <w:r>
              <w:rPr>
                <w:rFonts w:hint="eastAsia" w:cs="宋体"/>
                <w:sz w:val="21"/>
                <w:szCs w:val="21"/>
                <w:shd w:val="clear" w:color="auto" w:fill="FFFFFF"/>
              </w:rPr>
              <w:t>包括了解摄影机工作的基本原理，掌握摄像机正确的提机方式，手持固定拍摄与肩扛拍摄的几种方法，摄像机的分类，摄像机白平衡的调整、拍摄时构图、光影、角度的选择，摄像机其余配件的使用方法。</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4</w:t>
            </w:r>
          </w:p>
        </w:tc>
        <w:tc>
          <w:tcPr>
            <w:tcW w:w="3021"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 xml:space="preserve">   </w:t>
            </w:r>
            <w:r>
              <w:rPr>
                <w:rFonts w:hint="eastAsia" w:cs="宋体"/>
                <w:kern w:val="2"/>
                <w:sz w:val="21"/>
                <w:szCs w:val="21"/>
              </w:rPr>
              <w:t>新闻摄影</w:t>
            </w:r>
          </w:p>
        </w:tc>
        <w:tc>
          <w:tcPr>
            <w:tcW w:w="8567" w:type="dxa"/>
            <w:vAlign w:val="bottom"/>
          </w:tcPr>
          <w:p>
            <w:pPr>
              <w:spacing w:line="360" w:lineRule="auto"/>
              <w:ind w:firstLine="315" w:firstLineChars="150"/>
              <w:rPr>
                <w:rFonts w:ascii="宋体" w:cs="宋体"/>
                <w:szCs w:val="21"/>
              </w:rPr>
            </w:pPr>
            <w:r>
              <w:rPr>
                <w:rFonts w:hint="eastAsia" w:ascii="宋体" w:hAnsi="宋体"/>
                <w:szCs w:val="21"/>
              </w:rPr>
              <w:t>内容重点包括新闻摄影的拍摄方法，大型会议的拍摄方法，新闻写作能力的培养，新闻敏感性的培养，重点训练学生对新闻摄影的抓拍能力。课程的实践性要求学生在上课时理论和实践相结合，学会分析优秀的新闻摄影作品，加强新闻摄影真实性、形象性、及时性的专业素养。</w:t>
            </w:r>
          </w:p>
        </w:tc>
        <w:tc>
          <w:tcPr>
            <w:tcW w:w="1279" w:type="dxa"/>
            <w:vAlign w:val="bottom"/>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5</w:t>
            </w:r>
          </w:p>
        </w:tc>
        <w:tc>
          <w:tcPr>
            <w:tcW w:w="3021" w:type="dxa"/>
            <w:vAlign w:val="center"/>
          </w:tcPr>
          <w:p>
            <w:pPr>
              <w:pStyle w:val="14"/>
              <w:spacing w:before="0" w:beforeAutospacing="0" w:after="0" w:afterAutospacing="0" w:line="360" w:lineRule="auto"/>
              <w:ind w:firstLine="735" w:firstLineChars="350"/>
              <w:rPr>
                <w:rFonts w:cs="宋体"/>
                <w:kern w:val="2"/>
                <w:sz w:val="21"/>
                <w:szCs w:val="21"/>
              </w:rPr>
            </w:pPr>
            <w:r>
              <w:rPr>
                <w:rFonts w:hint="eastAsia" w:cs="宋体"/>
                <w:kern w:val="2"/>
                <w:sz w:val="21"/>
                <w:szCs w:val="21"/>
              </w:rPr>
              <w:t>广告摄影</w:t>
            </w:r>
          </w:p>
        </w:tc>
        <w:tc>
          <w:tcPr>
            <w:tcW w:w="8567" w:type="dxa"/>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内容包括广告摄影基础知识以及基本技能，通过实践，让学生掌握广告摄影的基本拍摄方法，能拍出顾客要求的广告摄影，同时能提高广告摄影的鉴赏能力、制作到广告作品中的创意、对照片的选用能力。</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6</w:t>
            </w:r>
          </w:p>
        </w:tc>
        <w:tc>
          <w:tcPr>
            <w:tcW w:w="3021" w:type="dxa"/>
            <w:vAlign w:val="center"/>
          </w:tcPr>
          <w:p>
            <w:pPr>
              <w:pStyle w:val="14"/>
              <w:spacing w:before="0" w:beforeAutospacing="0" w:after="0" w:afterAutospacing="0" w:line="360" w:lineRule="auto"/>
              <w:ind w:firstLine="840" w:firstLineChars="400"/>
              <w:jc w:val="both"/>
              <w:rPr>
                <w:rFonts w:cs="宋体"/>
                <w:color w:val="000000"/>
                <w:kern w:val="2"/>
                <w:sz w:val="21"/>
                <w:szCs w:val="21"/>
              </w:rPr>
            </w:pPr>
            <w:r>
              <w:rPr>
                <w:rFonts w:hint="eastAsia"/>
                <w:color w:val="000000"/>
                <w:sz w:val="21"/>
                <w:szCs w:val="21"/>
                <w:shd w:val="clear" w:color="auto" w:fill="FFFFFF"/>
              </w:rPr>
              <w:t>广告修图</w:t>
            </w:r>
          </w:p>
        </w:tc>
        <w:tc>
          <w:tcPr>
            <w:tcW w:w="8567" w:type="dxa"/>
          </w:tcPr>
          <w:p>
            <w:pPr>
              <w:pStyle w:val="14"/>
              <w:spacing w:before="0" w:beforeAutospacing="0" w:after="0" w:afterAutospacing="0" w:line="360" w:lineRule="auto"/>
              <w:ind w:firstLine="420" w:firstLineChars="200"/>
              <w:rPr>
                <w:rFonts w:cs="宋体"/>
                <w:kern w:val="2"/>
                <w:sz w:val="21"/>
                <w:szCs w:val="21"/>
              </w:rPr>
            </w:pPr>
            <w:r>
              <w:rPr>
                <w:rFonts w:hint="eastAsia" w:cs="宋体"/>
                <w:kern w:val="2"/>
                <w:sz w:val="21"/>
                <w:szCs w:val="21"/>
              </w:rPr>
              <w:t>内容分为反光体</w:t>
            </w:r>
            <w:r>
              <w:rPr>
                <w:rFonts w:cs="宋体"/>
                <w:kern w:val="2"/>
                <w:sz w:val="21"/>
                <w:szCs w:val="21"/>
              </w:rPr>
              <w:t>--</w:t>
            </w:r>
            <w:r>
              <w:rPr>
                <w:rFonts w:hint="eastAsia" w:cs="宋体"/>
                <w:kern w:val="2"/>
                <w:sz w:val="21"/>
                <w:szCs w:val="21"/>
              </w:rPr>
              <w:t>铁器、银器、不锈钢、瓷器的修图，粗面体</w:t>
            </w:r>
            <w:r>
              <w:rPr>
                <w:rFonts w:cs="宋体"/>
                <w:kern w:val="2"/>
                <w:sz w:val="21"/>
                <w:szCs w:val="21"/>
              </w:rPr>
              <w:t>--</w:t>
            </w:r>
            <w:r>
              <w:rPr>
                <w:rFonts w:hint="eastAsia" w:cs="宋体"/>
                <w:kern w:val="2"/>
                <w:sz w:val="21"/>
                <w:szCs w:val="21"/>
              </w:rPr>
              <w:t>各类静物的修图方法，食品广告摄影作品的修图方法，时装类广告摄影作品的修图方法，透明体</w:t>
            </w:r>
            <w:r>
              <w:rPr>
                <w:rFonts w:cs="宋体"/>
                <w:kern w:val="2"/>
                <w:sz w:val="21"/>
                <w:szCs w:val="21"/>
              </w:rPr>
              <w:t>—</w:t>
            </w:r>
            <w:r>
              <w:rPr>
                <w:rFonts w:hint="eastAsia" w:cs="宋体"/>
                <w:kern w:val="2"/>
                <w:sz w:val="21"/>
                <w:szCs w:val="21"/>
              </w:rPr>
              <w:t>玻璃器皿、各类红酒杯的修图方法。要求学生除了能拍摄出客户指定的广告摄影作品外，会对拍摄出的广告摄影作品进行修图。</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7</w:t>
            </w:r>
          </w:p>
        </w:tc>
        <w:tc>
          <w:tcPr>
            <w:tcW w:w="3021" w:type="dxa"/>
            <w:vAlign w:val="center"/>
          </w:tcPr>
          <w:p>
            <w:pPr>
              <w:pStyle w:val="14"/>
              <w:spacing w:before="0" w:beforeAutospacing="0" w:after="0" w:afterAutospacing="0" w:line="360" w:lineRule="auto"/>
              <w:ind w:firstLine="630" w:firstLineChars="300"/>
              <w:rPr>
                <w:rFonts w:cs="宋体"/>
                <w:kern w:val="2"/>
                <w:sz w:val="21"/>
                <w:szCs w:val="21"/>
              </w:rPr>
            </w:pPr>
            <w:r>
              <w:rPr>
                <w:rFonts w:hint="eastAsia" w:cs="宋体"/>
                <w:kern w:val="2"/>
                <w:sz w:val="21"/>
                <w:szCs w:val="21"/>
              </w:rPr>
              <w:t>微视频拍摄</w:t>
            </w:r>
          </w:p>
        </w:tc>
        <w:tc>
          <w:tcPr>
            <w:tcW w:w="8567" w:type="dxa"/>
          </w:tcPr>
          <w:p>
            <w:pPr>
              <w:pStyle w:val="14"/>
              <w:shd w:val="clear" w:color="auto" w:fill="FFFFFF"/>
              <w:spacing w:before="0" w:beforeAutospacing="0" w:after="0" w:afterAutospacing="0" w:line="360" w:lineRule="auto"/>
              <w:ind w:firstLine="480"/>
              <w:rPr>
                <w:rFonts w:cs="Arial"/>
                <w:color w:val="000000"/>
                <w:sz w:val="21"/>
                <w:szCs w:val="21"/>
              </w:rPr>
            </w:pPr>
            <w:r>
              <w:rPr>
                <w:rFonts w:hint="eastAsia" w:cs="宋体"/>
                <w:color w:val="000000"/>
                <w:kern w:val="2"/>
                <w:sz w:val="21"/>
                <w:szCs w:val="21"/>
              </w:rPr>
              <w:t>内容包括</w:t>
            </w:r>
            <w:r>
              <w:rPr>
                <w:rFonts w:hint="eastAsia" w:cs="Arial"/>
                <w:color w:val="000000"/>
                <w:sz w:val="21"/>
                <w:szCs w:val="21"/>
              </w:rPr>
              <w:t>新媒体微视频的市场发展状况与应用分析</w:t>
            </w:r>
            <w:r>
              <w:rPr>
                <w:rFonts w:hint="eastAsia" w:cs="宋体"/>
                <w:color w:val="000000"/>
                <w:kern w:val="2"/>
                <w:sz w:val="21"/>
                <w:szCs w:val="21"/>
              </w:rPr>
              <w:t>，微视频的宣传与推广，要求学生重点掌握微视频的拍摄技巧，微视频的及时制作与发布，手机与摄像机多机位直播技术，微视频优秀作品的与赏析。要求学生通过本门课程的学习能拍出满足顾客的各类微视频，如记录短片，宣传片，</w:t>
            </w:r>
            <w:r>
              <w:rPr>
                <w:rFonts w:cs="宋体"/>
                <w:color w:val="000000"/>
                <w:kern w:val="2"/>
                <w:sz w:val="21"/>
                <w:szCs w:val="21"/>
              </w:rPr>
              <w:t>MV</w:t>
            </w:r>
            <w:r>
              <w:rPr>
                <w:rFonts w:hint="eastAsia" w:cs="宋体"/>
                <w:color w:val="000000"/>
                <w:kern w:val="2"/>
                <w:sz w:val="21"/>
                <w:szCs w:val="21"/>
              </w:rPr>
              <w:t>小片段的拍摄方法。</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8</w:t>
            </w:r>
          </w:p>
        </w:tc>
        <w:tc>
          <w:tcPr>
            <w:tcW w:w="3021" w:type="dxa"/>
            <w:vAlign w:val="center"/>
          </w:tcPr>
          <w:p>
            <w:pPr>
              <w:pStyle w:val="14"/>
              <w:spacing w:before="0" w:beforeAutospacing="0" w:after="0" w:afterAutospacing="0" w:line="360" w:lineRule="auto"/>
              <w:ind w:firstLine="630" w:firstLineChars="300"/>
              <w:rPr>
                <w:rFonts w:cs="宋体"/>
                <w:kern w:val="2"/>
                <w:sz w:val="21"/>
                <w:szCs w:val="21"/>
              </w:rPr>
            </w:pPr>
            <w:r>
              <w:rPr>
                <w:rFonts w:hint="eastAsia" w:cs="宋体"/>
                <w:kern w:val="2"/>
                <w:sz w:val="21"/>
                <w:szCs w:val="21"/>
              </w:rPr>
              <w:t>微视频制作</w:t>
            </w:r>
          </w:p>
        </w:tc>
        <w:tc>
          <w:tcPr>
            <w:tcW w:w="8567" w:type="dxa"/>
          </w:tcPr>
          <w:p>
            <w:pPr>
              <w:widowControl/>
              <w:spacing w:line="360" w:lineRule="auto"/>
              <w:ind w:firstLine="397"/>
              <w:jc w:val="left"/>
              <w:rPr>
                <w:rFonts w:ascii="宋体" w:cs="宋体"/>
                <w:szCs w:val="21"/>
              </w:rPr>
            </w:pPr>
            <w:r>
              <w:rPr>
                <w:rFonts w:hint="eastAsia" w:ascii="宋体" w:hAnsi="宋体" w:cs="宋体"/>
                <w:color w:val="1A1A1A"/>
                <w:kern w:val="0"/>
                <w:szCs w:val="21"/>
              </w:rPr>
              <w:t>内容包括</w:t>
            </w:r>
            <w:r>
              <w:rPr>
                <w:rFonts w:hint="eastAsia"/>
              </w:rPr>
              <w:t>了解剪辑的发展史，从而理解剪辑的理念和逻辑，了解视频编码，理解不同的编码的特点和应用的方向，了解专业剪辑设备及各类数据线，掌握剪辑设备的基础认知</w:t>
            </w:r>
            <w:r>
              <w:t>; </w:t>
            </w:r>
            <w:r>
              <w:rPr>
                <w:rFonts w:hint="eastAsia"/>
              </w:rPr>
              <w:t>学习</w:t>
            </w:r>
            <w:r>
              <w:t>Premiere</w:t>
            </w:r>
            <w:r>
              <w:rPr>
                <w:rFonts w:hint="eastAsia"/>
              </w:rPr>
              <w:t>软件界面，功能，基本操作，画面运动与动画</w:t>
            </w:r>
            <w:r>
              <w:t>K</w:t>
            </w:r>
            <w:r>
              <w:rPr>
                <w:rFonts w:hint="eastAsia"/>
              </w:rPr>
              <w:t>帧，以及基础的声音和画面颜色的调整；</w:t>
            </w:r>
            <w:r>
              <w:t> </w:t>
            </w:r>
            <w:r>
              <w:rPr>
                <w:rFonts w:hint="eastAsia"/>
              </w:rPr>
              <w:t>通过对</w:t>
            </w:r>
            <w:r>
              <w:t>FinalCut</w:t>
            </w:r>
            <w:r>
              <w:rPr>
                <w:rFonts w:hint="eastAsia"/>
              </w:rPr>
              <w:t>软件界面与功能的讲解，让学员学习</w:t>
            </w:r>
            <w:r>
              <w:t>FinalCut</w:t>
            </w:r>
            <w:r>
              <w:rPr>
                <w:rFonts w:hint="eastAsia"/>
              </w:rPr>
              <w:t>的基本操作、转场、滤镜、画面运动与动画</w:t>
            </w:r>
            <w:r>
              <w:t>K</w:t>
            </w:r>
            <w:r>
              <w:rPr>
                <w:rFonts w:hint="eastAsia"/>
              </w:rPr>
              <w:t>帧，以及基础的声音和画面颜色调整</w:t>
            </w:r>
            <w:r>
              <w:t>;</w:t>
            </w:r>
            <w:r>
              <w:rPr>
                <w:rFonts w:hint="eastAsia"/>
              </w:rPr>
              <w:t>通过单场实战的方式，详细讲解文戏、武戏不同的剪辑技巧，分析单场镜头画面运动，学习镜头衔接技巧。</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cs="宋体"/>
                <w:kern w:val="2"/>
                <w:sz w:val="21"/>
                <w:szCs w:val="21"/>
              </w:rPr>
            </w:pPr>
            <w:r>
              <w:rPr>
                <w:rFonts w:cs="宋体"/>
                <w:kern w:val="2"/>
                <w:sz w:val="21"/>
                <w:szCs w:val="21"/>
              </w:rPr>
              <w:t>9</w:t>
            </w:r>
          </w:p>
        </w:tc>
        <w:tc>
          <w:tcPr>
            <w:tcW w:w="3021" w:type="dxa"/>
            <w:vAlign w:val="center"/>
          </w:tcPr>
          <w:p>
            <w:pPr>
              <w:pStyle w:val="14"/>
              <w:spacing w:before="0" w:beforeAutospacing="0" w:after="0" w:afterAutospacing="0" w:line="360" w:lineRule="auto"/>
              <w:ind w:firstLine="840" w:firstLineChars="400"/>
              <w:rPr>
                <w:rFonts w:cs="宋体"/>
                <w:kern w:val="2"/>
                <w:sz w:val="21"/>
                <w:szCs w:val="21"/>
              </w:rPr>
            </w:pPr>
            <w:r>
              <w:rPr>
                <w:rFonts w:hint="eastAsia" w:cs="宋体"/>
                <w:kern w:val="2"/>
                <w:sz w:val="21"/>
                <w:szCs w:val="21"/>
              </w:rPr>
              <w:t>航拍技术</w:t>
            </w:r>
          </w:p>
        </w:tc>
        <w:tc>
          <w:tcPr>
            <w:tcW w:w="8567" w:type="dxa"/>
          </w:tcPr>
          <w:p>
            <w:pPr>
              <w:adjustRightInd w:val="0"/>
              <w:snapToGrid w:val="0"/>
              <w:spacing w:line="360" w:lineRule="auto"/>
              <w:ind w:firstLine="420" w:firstLineChars="200"/>
              <w:rPr>
                <w:rFonts w:ascii="宋体" w:cs="宋体"/>
                <w:szCs w:val="21"/>
              </w:rPr>
            </w:pPr>
            <w:r>
              <w:rPr>
                <w:rFonts w:hint="eastAsia" w:ascii="宋体" w:hAnsi="宋体" w:cs="宋体"/>
                <w:szCs w:val="21"/>
              </w:rPr>
              <w:t>内容包括多旋翼无人机的飞行原理与技术，会组装多旋翼无人机，会利用无人机进行航拍，摄影服务。要求学生重点掌握无人机的装配、无人机操控模拟实训、无人机操控实训、无人机机载设备的应用。</w:t>
            </w:r>
          </w:p>
        </w:tc>
        <w:tc>
          <w:tcPr>
            <w:tcW w:w="1279" w:type="dxa"/>
            <w:vAlign w:val="center"/>
          </w:tcPr>
          <w:p>
            <w:pPr>
              <w:pStyle w:val="14"/>
              <w:spacing w:before="0" w:beforeAutospacing="0" w:after="0" w:afterAutospacing="0" w:line="360" w:lineRule="auto"/>
              <w:ind w:firstLine="420" w:firstLineChars="200"/>
              <w:rPr>
                <w:rFonts w:cs="宋体"/>
                <w:kern w:val="2"/>
                <w:sz w:val="21"/>
                <w:szCs w:val="21"/>
              </w:rPr>
            </w:pPr>
            <w:r>
              <w:rPr>
                <w:rFonts w:cs="宋体"/>
                <w:kern w:val="2"/>
                <w:sz w:val="21"/>
                <w:szCs w:val="21"/>
              </w:rPr>
              <w:t>4</w:t>
            </w:r>
          </w:p>
        </w:tc>
      </w:tr>
    </w:tbl>
    <w:p>
      <w:pPr>
        <w:adjustRightInd w:val="0"/>
        <w:spacing w:line="360" w:lineRule="auto"/>
        <w:rPr>
          <w:rFonts w:ascii="宋体" w:cs="仿宋"/>
          <w:color w:val="000000"/>
          <w:szCs w:val="21"/>
        </w:rPr>
      </w:pPr>
      <w:r>
        <w:rPr>
          <w:rFonts w:ascii="宋体" w:hAnsi="宋体" w:cs="仿宋"/>
          <w:color w:val="000000"/>
          <w:szCs w:val="21"/>
        </w:rPr>
        <w:t>4.</w:t>
      </w:r>
      <w:r>
        <w:rPr>
          <w:rFonts w:hint="eastAsia" w:ascii="宋体" w:hAnsi="宋体" w:cs="仿宋"/>
          <w:color w:val="000000"/>
          <w:szCs w:val="21"/>
        </w:rPr>
        <w:t>专业选修课程</w:t>
      </w:r>
    </w:p>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 xml:space="preserve"> 5</w:t>
      </w:r>
      <w:r>
        <w:rPr>
          <w:rFonts w:hint="eastAsia" w:ascii="宋体" w:hAnsi="宋体" w:cs="宋体"/>
          <w:color w:val="000000"/>
          <w:szCs w:val="21"/>
        </w:rPr>
        <w:t>、专业选修课程一览表</w:t>
      </w:r>
    </w:p>
    <w:tbl>
      <w:tblPr>
        <w:tblStyle w:val="18"/>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747"/>
        <w:gridCol w:w="1770"/>
        <w:gridCol w:w="1739"/>
        <w:gridCol w:w="1048"/>
        <w:gridCol w:w="1048"/>
        <w:gridCol w:w="1048"/>
        <w:gridCol w:w="1394"/>
        <w:gridCol w:w="104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047" w:type="dxa"/>
            <w:vAlign w:val="center"/>
          </w:tcPr>
          <w:p>
            <w:pPr>
              <w:spacing w:line="360" w:lineRule="auto"/>
              <w:jc w:val="center"/>
              <w:rPr>
                <w:rFonts w:ascii="宋体" w:cs="宋体"/>
                <w:b/>
                <w:color w:val="000000"/>
                <w:szCs w:val="21"/>
              </w:rPr>
            </w:pPr>
            <w:r>
              <w:rPr>
                <w:rFonts w:hint="eastAsia" w:ascii="宋体" w:hAnsi="宋体" w:cs="宋体"/>
                <w:b/>
                <w:color w:val="000000"/>
                <w:szCs w:val="21"/>
              </w:rPr>
              <w:t>序号</w:t>
            </w:r>
          </w:p>
        </w:tc>
        <w:tc>
          <w:tcPr>
            <w:tcW w:w="2747"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课程名称</w:t>
            </w:r>
          </w:p>
        </w:tc>
        <w:tc>
          <w:tcPr>
            <w:tcW w:w="1770"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课程性质</w:t>
            </w:r>
          </w:p>
        </w:tc>
        <w:tc>
          <w:tcPr>
            <w:tcW w:w="1739"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课程类型</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学分</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学时</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学期</w:t>
            </w:r>
          </w:p>
        </w:tc>
        <w:tc>
          <w:tcPr>
            <w:tcW w:w="1394" w:type="dxa"/>
            <w:vAlign w:val="center"/>
          </w:tcPr>
          <w:p>
            <w:pPr>
              <w:spacing w:line="360" w:lineRule="auto"/>
              <w:jc w:val="center"/>
              <w:rPr>
                <w:rFonts w:ascii="宋体" w:cs="宋体"/>
                <w:b/>
                <w:color w:val="000000"/>
                <w:szCs w:val="21"/>
              </w:rPr>
            </w:pPr>
            <w:r>
              <w:rPr>
                <w:rFonts w:hint="eastAsia" w:ascii="宋体" w:hAnsi="宋体" w:cs="宋体"/>
                <w:b/>
                <w:color w:val="000000"/>
                <w:szCs w:val="21"/>
              </w:rPr>
              <w:t>周学时</w:t>
            </w:r>
          </w:p>
        </w:tc>
        <w:tc>
          <w:tcPr>
            <w:tcW w:w="1048" w:type="dxa"/>
            <w:vAlign w:val="center"/>
          </w:tcPr>
          <w:p>
            <w:pPr>
              <w:spacing w:line="360" w:lineRule="auto"/>
              <w:jc w:val="center"/>
              <w:rPr>
                <w:rFonts w:ascii="宋体" w:cs="宋体"/>
                <w:b/>
                <w:color w:val="000000"/>
                <w:szCs w:val="21"/>
              </w:rPr>
            </w:pPr>
            <w:r>
              <w:rPr>
                <w:rFonts w:hint="eastAsia" w:ascii="宋体" w:hAnsi="宋体" w:cs="宋体"/>
                <w:b/>
                <w:color w:val="000000"/>
                <w:szCs w:val="21"/>
              </w:rPr>
              <w:t>周数</w:t>
            </w:r>
          </w:p>
        </w:tc>
        <w:tc>
          <w:tcPr>
            <w:tcW w:w="1045" w:type="dxa"/>
            <w:vAlign w:val="center"/>
          </w:tcPr>
          <w:p>
            <w:pPr>
              <w:spacing w:line="360" w:lineRule="auto"/>
              <w:jc w:val="center"/>
              <w:rPr>
                <w:rFonts w:ascii="宋体" w:cs="宋体"/>
                <w:b/>
                <w:color w:val="000000"/>
                <w:szCs w:val="21"/>
              </w:rPr>
            </w:pPr>
            <w:r>
              <w:rPr>
                <w:rFonts w:hint="eastAsia" w:ascii="宋体" w:hAnsi="宋体" w:cs="宋体"/>
                <w:b/>
                <w:color w:val="000000"/>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人像化妆</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综合类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影楼后期修图</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短片拍摄强化</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新闻纪实强化</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无人机航拍考证培训</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B</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6</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广告学</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restart"/>
            <w:vAlign w:val="center"/>
          </w:tcPr>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cs="宋体"/>
                <w:color w:val="000000"/>
                <w:szCs w:val="21"/>
              </w:rPr>
            </w:pPr>
            <w:r>
              <w:rPr>
                <w:rFonts w:hint="eastAsia" w:ascii="宋体" w:hAnsi="宋体" w:cs="宋体"/>
                <w:color w:val="000000"/>
                <w:szCs w:val="21"/>
              </w:rPr>
              <w:t>实训类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7</w:t>
            </w:r>
          </w:p>
        </w:tc>
        <w:tc>
          <w:tcPr>
            <w:tcW w:w="2747" w:type="dxa"/>
            <w:vAlign w:val="center"/>
          </w:tcPr>
          <w:p>
            <w:pPr>
              <w:jc w:val="center"/>
              <w:rPr>
                <w:rFonts w:ascii="宋体" w:cs="宋体"/>
                <w:szCs w:val="21"/>
              </w:rPr>
            </w:pPr>
            <w:r>
              <w:rPr>
                <w:rFonts w:hint="eastAsia" w:ascii="宋体" w:hAnsi="宋体" w:cs="宋体"/>
                <w:szCs w:val="21"/>
              </w:rPr>
              <w:t>新闻写作</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8</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摄影史</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9</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视觉文化与传播</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pStyle w:val="14"/>
              <w:widowControl w:val="0"/>
              <w:spacing w:before="0" w:beforeAutospacing="0" w:after="0" w:afterAutospacing="0" w:line="360" w:lineRule="auto"/>
              <w:jc w:val="center"/>
              <w:rPr>
                <w:rFonts w:cs="宋体"/>
                <w:color w:val="000000"/>
                <w:kern w:val="2"/>
                <w:sz w:val="21"/>
                <w:szCs w:val="21"/>
              </w:rPr>
            </w:pPr>
            <w:r>
              <w:rPr>
                <w:rFonts w:cs="宋体"/>
                <w:color w:val="000000"/>
                <w:kern w:val="2"/>
                <w:sz w:val="21"/>
                <w:szCs w:val="21"/>
              </w:rPr>
              <w:t>5</w:t>
            </w:r>
          </w:p>
        </w:tc>
        <w:tc>
          <w:tcPr>
            <w:tcW w:w="1394" w:type="dxa"/>
            <w:vAlign w:val="center"/>
          </w:tcPr>
          <w:p>
            <w:pPr>
              <w:pStyle w:val="14"/>
              <w:widowControl w:val="0"/>
              <w:spacing w:before="0" w:beforeAutospacing="0" w:after="0" w:afterAutospacing="0" w:line="360" w:lineRule="auto"/>
              <w:jc w:val="center"/>
              <w:rPr>
                <w:rFonts w:cs="宋体"/>
                <w:color w:val="000000"/>
                <w:kern w:val="2"/>
                <w:sz w:val="21"/>
                <w:szCs w:val="21"/>
              </w:rPr>
            </w:pPr>
            <w:r>
              <w:rPr>
                <w:rFonts w:cs="宋体"/>
                <w:color w:val="000000"/>
                <w:kern w:val="2"/>
                <w:sz w:val="21"/>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10</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服务心理学</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11</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参观平遥摄影展</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36</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12</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户外采风</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34</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13</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消费心理学</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14</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摄影师职业素养</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营销技巧</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16</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专业讲座</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pStyle w:val="14"/>
              <w:widowControl w:val="0"/>
              <w:spacing w:before="0" w:beforeAutospacing="0" w:after="0" w:afterAutospacing="0" w:line="360" w:lineRule="auto"/>
              <w:jc w:val="center"/>
              <w:rPr>
                <w:rFonts w:cs="宋体"/>
                <w:color w:val="000000"/>
                <w:sz w:val="21"/>
                <w:szCs w:val="21"/>
              </w:rPr>
            </w:pPr>
            <w:r>
              <w:rPr>
                <w:rFonts w:cs="宋体"/>
                <w:color w:val="000000"/>
                <w:sz w:val="21"/>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restart"/>
            <w:vAlign w:val="center"/>
          </w:tcPr>
          <w:p>
            <w:pPr>
              <w:spacing w:line="360" w:lineRule="auto"/>
              <w:jc w:val="center"/>
              <w:rPr>
                <w:rFonts w:ascii="宋体" w:hAnsi="宋体" w:cs="宋体"/>
                <w:color w:val="000000"/>
                <w:szCs w:val="21"/>
              </w:rPr>
            </w:pPr>
          </w:p>
          <w:p>
            <w:pPr>
              <w:spacing w:line="360" w:lineRule="auto"/>
              <w:jc w:val="center"/>
              <w:rPr>
                <w:rFonts w:ascii="宋体" w:hAnsi="宋体" w:cs="宋体"/>
                <w:color w:val="000000"/>
                <w:szCs w:val="21"/>
              </w:rPr>
            </w:pPr>
          </w:p>
          <w:p>
            <w:pPr>
              <w:spacing w:line="360" w:lineRule="auto"/>
              <w:jc w:val="center"/>
              <w:rPr>
                <w:rFonts w:ascii="宋体" w:cs="宋体"/>
                <w:color w:val="000000"/>
                <w:szCs w:val="21"/>
              </w:rPr>
            </w:pPr>
            <w:r>
              <w:rPr>
                <w:rFonts w:hint="eastAsia" w:ascii="宋体" w:hAnsi="宋体" w:cs="宋体"/>
                <w:color w:val="000000"/>
                <w:szCs w:val="21"/>
              </w:rPr>
              <w:t>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17</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摄影服务礼仪</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18</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社会实践</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19</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社团活动</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20</w:t>
            </w:r>
          </w:p>
        </w:tc>
        <w:tc>
          <w:tcPr>
            <w:tcW w:w="2747" w:type="dxa"/>
            <w:vAlign w:val="center"/>
          </w:tcPr>
          <w:p>
            <w:pPr>
              <w:spacing w:line="360" w:lineRule="auto"/>
              <w:jc w:val="center"/>
              <w:rPr>
                <w:rFonts w:ascii="宋体" w:cs="宋体"/>
                <w:color w:val="000000"/>
                <w:szCs w:val="21"/>
              </w:rPr>
            </w:pPr>
            <w:r>
              <w:rPr>
                <w:rFonts w:hint="eastAsia" w:ascii="宋体" w:hAnsi="宋体" w:cs="宋体"/>
                <w:color w:val="000000"/>
                <w:szCs w:val="21"/>
              </w:rPr>
              <w:t>技能大赛</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21</w:t>
            </w:r>
          </w:p>
        </w:tc>
        <w:tc>
          <w:tcPr>
            <w:tcW w:w="2747"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沟通技巧</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宋体" w:hAnsi="宋体" w:cs="宋体"/>
                <w:color w:val="000000"/>
                <w:szCs w:val="21"/>
              </w:rPr>
            </w:pPr>
            <w:r>
              <w:rPr>
                <w:rFonts w:ascii="宋体" w:hAnsi="宋体" w:cs="宋体"/>
                <w:color w:val="000000"/>
                <w:szCs w:val="21"/>
              </w:rPr>
              <w:t>22</w:t>
            </w:r>
          </w:p>
        </w:tc>
        <w:tc>
          <w:tcPr>
            <w:tcW w:w="2747" w:type="dxa"/>
            <w:vAlign w:val="center"/>
          </w:tcPr>
          <w:p>
            <w:pPr>
              <w:widowControl/>
              <w:spacing w:line="360" w:lineRule="auto"/>
              <w:jc w:val="center"/>
              <w:rPr>
                <w:rFonts w:ascii="宋体" w:cs="宋体"/>
                <w:color w:val="000000"/>
                <w:kern w:val="0"/>
                <w:szCs w:val="21"/>
              </w:rPr>
            </w:pPr>
            <w:r>
              <w:rPr>
                <w:rFonts w:hint="eastAsia" w:ascii="宋体" w:hAnsi="宋体" w:cs="宋体"/>
                <w:color w:val="000000"/>
                <w:kern w:val="0"/>
                <w:szCs w:val="21"/>
              </w:rPr>
              <w:t>会议管理</w:t>
            </w:r>
          </w:p>
        </w:tc>
        <w:tc>
          <w:tcPr>
            <w:tcW w:w="1770" w:type="dxa"/>
            <w:vAlign w:val="center"/>
          </w:tcPr>
          <w:p>
            <w:pPr>
              <w:spacing w:line="360" w:lineRule="auto"/>
              <w:jc w:val="center"/>
              <w:rPr>
                <w:rFonts w:ascii="宋体" w:cs="宋体"/>
                <w:color w:val="000000"/>
                <w:szCs w:val="21"/>
              </w:rPr>
            </w:pPr>
            <w:r>
              <w:rPr>
                <w:rFonts w:hint="eastAsia" w:ascii="宋体" w:hAnsi="宋体" w:cs="宋体"/>
                <w:color w:val="000000"/>
                <w:szCs w:val="21"/>
              </w:rPr>
              <w:t>专业选修课</w:t>
            </w:r>
          </w:p>
        </w:tc>
        <w:tc>
          <w:tcPr>
            <w:tcW w:w="1739" w:type="dxa"/>
            <w:vAlign w:val="center"/>
          </w:tcPr>
          <w:p>
            <w:pPr>
              <w:spacing w:line="360" w:lineRule="auto"/>
              <w:jc w:val="center"/>
              <w:rPr>
                <w:rFonts w:ascii="宋体" w:hAnsi="宋体" w:cs="宋体"/>
                <w:color w:val="000000"/>
                <w:szCs w:val="21"/>
              </w:rPr>
            </w:pPr>
            <w:r>
              <w:rPr>
                <w:rFonts w:ascii="宋体" w:hAnsi="宋体" w:cs="宋体"/>
                <w:color w:val="000000"/>
                <w:szCs w:val="21"/>
              </w:rPr>
              <w:t>C</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0.1</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048"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394" w:type="dxa"/>
            <w:vAlign w:val="center"/>
          </w:tcPr>
          <w:p>
            <w:pPr>
              <w:spacing w:line="360" w:lineRule="auto"/>
              <w:jc w:val="center"/>
              <w:rPr>
                <w:rFonts w:ascii="宋体" w:hAnsi="宋体" w:cs="宋体"/>
                <w:color w:val="000000"/>
                <w:szCs w:val="21"/>
              </w:rPr>
            </w:pPr>
          </w:p>
        </w:tc>
        <w:tc>
          <w:tcPr>
            <w:tcW w:w="1048" w:type="dxa"/>
            <w:vAlign w:val="center"/>
          </w:tcPr>
          <w:p>
            <w:pPr>
              <w:spacing w:line="360" w:lineRule="auto"/>
              <w:jc w:val="center"/>
              <w:rPr>
                <w:rFonts w:ascii="宋体" w:hAnsi="宋体" w:cs="宋体"/>
                <w:color w:val="000000"/>
                <w:szCs w:val="21"/>
              </w:rPr>
            </w:pPr>
          </w:p>
        </w:tc>
        <w:tc>
          <w:tcPr>
            <w:tcW w:w="1045" w:type="dxa"/>
            <w:vMerge w:val="continue"/>
            <w:vAlign w:val="center"/>
          </w:tcPr>
          <w:p>
            <w:pPr>
              <w:spacing w:line="360" w:lineRule="auto"/>
              <w:jc w:val="center"/>
              <w:rPr>
                <w:rFonts w:ascii="宋体" w:hAnsi="宋体" w:cs="宋体"/>
                <w:color w:val="000000"/>
                <w:szCs w:val="21"/>
              </w:rPr>
            </w:pPr>
          </w:p>
        </w:tc>
      </w:tr>
    </w:tbl>
    <w:p>
      <w:pPr>
        <w:adjustRightInd w:val="0"/>
        <w:spacing w:line="360" w:lineRule="auto"/>
        <w:ind w:firstLine="420" w:firstLineChars="200"/>
        <w:rPr>
          <w:rFonts w:ascii="宋体" w:cs="仿宋"/>
          <w:color w:val="000000"/>
          <w:szCs w:val="21"/>
        </w:rPr>
      </w:pPr>
      <w:r>
        <w:rPr>
          <w:rFonts w:ascii="宋体" w:hAnsi="宋体" w:cs="仿宋"/>
          <w:color w:val="000000"/>
          <w:szCs w:val="21"/>
        </w:rPr>
        <w:t>5.</w:t>
      </w:r>
      <w:r>
        <w:rPr>
          <w:rFonts w:hint="eastAsia" w:ascii="宋体" w:hAnsi="宋体" w:cs="仿宋"/>
          <w:color w:val="000000"/>
          <w:szCs w:val="21"/>
        </w:rPr>
        <w:t>实习实训</w:t>
      </w:r>
    </w:p>
    <w:p>
      <w:pPr>
        <w:spacing w:line="360" w:lineRule="auto"/>
        <w:ind w:right="-82" w:rightChars="-39"/>
        <w:rPr>
          <w:rFonts w:ascii="宋体" w:cs="仿宋"/>
          <w:bCs/>
          <w:color w:val="000000"/>
          <w:szCs w:val="21"/>
        </w:rPr>
      </w:pPr>
      <w:r>
        <w:rPr>
          <w:rFonts w:ascii="宋体" w:hAnsi="宋体" w:cs="仿宋"/>
          <w:bCs/>
          <w:color w:val="000000"/>
          <w:szCs w:val="21"/>
        </w:rPr>
        <w:t xml:space="preserve">   </w:t>
      </w:r>
      <w:r>
        <w:rPr>
          <w:rFonts w:hint="eastAsia" w:ascii="宋体" w:hAnsi="宋体" w:cs="仿宋"/>
          <w:bCs/>
          <w:color w:val="000000"/>
          <w:szCs w:val="21"/>
        </w:rPr>
        <w:t>（</w:t>
      </w:r>
      <w:r>
        <w:rPr>
          <w:rFonts w:ascii="宋体" w:hAnsi="宋体" w:cs="仿宋"/>
          <w:bCs/>
          <w:color w:val="000000"/>
          <w:szCs w:val="21"/>
        </w:rPr>
        <w:t>1</w:t>
      </w:r>
      <w:r>
        <w:rPr>
          <w:rFonts w:hint="eastAsia" w:ascii="宋体" w:hAnsi="宋体" w:cs="仿宋"/>
          <w:bCs/>
          <w:color w:val="000000"/>
          <w:szCs w:val="21"/>
        </w:rPr>
        <w:t>）认知实习</w:t>
      </w:r>
    </w:p>
    <w:p>
      <w:pPr>
        <w:spacing w:line="360" w:lineRule="auto"/>
        <w:ind w:right="-82" w:rightChars="-39" w:firstLine="420" w:firstLineChars="200"/>
        <w:rPr>
          <w:rFonts w:ascii="宋体" w:cs="仿宋"/>
          <w:bCs/>
          <w:color w:val="000000"/>
          <w:szCs w:val="21"/>
        </w:rPr>
      </w:pPr>
      <w:r>
        <w:rPr>
          <w:rFonts w:hint="eastAsia" w:ascii="宋体" w:hAnsi="宋体" w:cs="仿宋"/>
          <w:bCs/>
          <w:color w:val="000000"/>
          <w:szCs w:val="21"/>
        </w:rPr>
        <w:t>认知实习是本专业人才培养方案的重要组成部分，是本专业基础知识学习和专业核心知识学习之间的连接和实践环节。</w:t>
      </w:r>
    </w:p>
    <w:p>
      <w:pPr>
        <w:spacing w:line="360" w:lineRule="auto"/>
        <w:ind w:right="-82" w:rightChars="-39" w:firstLine="420" w:firstLineChars="200"/>
        <w:jc w:val="center"/>
        <w:rPr>
          <w:rFonts w:ascii="宋体" w:cs="仿宋"/>
          <w:bCs/>
          <w:color w:val="000000"/>
          <w:szCs w:val="21"/>
        </w:rPr>
      </w:pPr>
      <w:r>
        <w:rPr>
          <w:rFonts w:hint="eastAsia" w:ascii="宋体" w:hAnsi="宋体" w:cs="仿宋"/>
          <w:bCs/>
          <w:color w:val="000000"/>
          <w:szCs w:val="21"/>
        </w:rPr>
        <w:t>表</w:t>
      </w:r>
      <w:r>
        <w:rPr>
          <w:rFonts w:ascii="宋体" w:hAnsi="宋体" w:cs="仿宋"/>
          <w:bCs/>
          <w:color w:val="000000"/>
          <w:szCs w:val="21"/>
        </w:rPr>
        <w:t xml:space="preserve">6 </w:t>
      </w:r>
      <w:r>
        <w:rPr>
          <w:rFonts w:hint="eastAsia" w:ascii="宋体" w:hAnsi="宋体" w:cs="仿宋"/>
          <w:bCs/>
          <w:color w:val="000000"/>
          <w:szCs w:val="21"/>
        </w:rPr>
        <w:t>、认知实习</w:t>
      </w:r>
      <w:r>
        <w:rPr>
          <w:rFonts w:hint="eastAsia" w:ascii="宋体" w:hAnsi="宋体" w:cs="仿宋"/>
          <w:color w:val="000000"/>
          <w:kern w:val="0"/>
          <w:szCs w:val="21"/>
        </w:rPr>
        <w:t>一览表</w:t>
      </w:r>
    </w:p>
    <w:tbl>
      <w:tblPr>
        <w:tblStyle w:val="18"/>
        <w:tblW w:w="13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619"/>
        <w:gridCol w:w="715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337" w:type="dxa"/>
            <w:vAlign w:val="center"/>
          </w:tcPr>
          <w:p>
            <w:pPr>
              <w:widowControl/>
              <w:adjustRightInd w:val="0"/>
              <w:snapToGrid w:val="0"/>
              <w:spacing w:line="360" w:lineRule="auto"/>
              <w:jc w:val="center"/>
              <w:outlineLvl w:val="2"/>
              <w:rPr>
                <w:rFonts w:ascii="宋体" w:cs="仿宋"/>
                <w:color w:val="000000"/>
                <w:kern w:val="0"/>
                <w:szCs w:val="21"/>
              </w:rPr>
            </w:pPr>
            <w:r>
              <w:rPr>
                <w:rFonts w:hint="eastAsia" w:ascii="宋体" w:hAnsi="宋体" w:cs="仿宋"/>
                <w:color w:val="000000"/>
                <w:kern w:val="0"/>
                <w:szCs w:val="21"/>
              </w:rPr>
              <w:t>项目</w:t>
            </w:r>
          </w:p>
        </w:tc>
        <w:tc>
          <w:tcPr>
            <w:tcW w:w="3619" w:type="dxa"/>
            <w:vAlign w:val="center"/>
          </w:tcPr>
          <w:p>
            <w:pPr>
              <w:spacing w:line="360" w:lineRule="auto"/>
              <w:ind w:right="-82" w:rightChars="-39"/>
              <w:jc w:val="center"/>
              <w:rPr>
                <w:rFonts w:ascii="宋体" w:cs="仿宋"/>
                <w:color w:val="000000"/>
                <w:kern w:val="0"/>
                <w:szCs w:val="21"/>
              </w:rPr>
            </w:pPr>
            <w:r>
              <w:rPr>
                <w:rFonts w:hint="eastAsia" w:ascii="宋体" w:hAnsi="宋体" w:cs="仿宋"/>
                <w:bCs/>
                <w:color w:val="000000"/>
                <w:szCs w:val="21"/>
              </w:rPr>
              <w:t>认知实习</w:t>
            </w:r>
            <w:r>
              <w:rPr>
                <w:rFonts w:hint="eastAsia" w:ascii="宋体" w:hAnsi="宋体" w:cs="仿宋"/>
                <w:color w:val="000000"/>
                <w:kern w:val="0"/>
                <w:szCs w:val="21"/>
              </w:rPr>
              <w:t>的内容</w:t>
            </w:r>
          </w:p>
        </w:tc>
        <w:tc>
          <w:tcPr>
            <w:tcW w:w="7153" w:type="dxa"/>
            <w:vAlign w:val="center"/>
          </w:tcPr>
          <w:p>
            <w:pPr>
              <w:spacing w:line="360" w:lineRule="auto"/>
              <w:ind w:right="-82" w:rightChars="-39"/>
              <w:jc w:val="center"/>
              <w:rPr>
                <w:rFonts w:ascii="宋体" w:cs="仿宋"/>
                <w:color w:val="000000"/>
                <w:kern w:val="0"/>
                <w:szCs w:val="21"/>
              </w:rPr>
            </w:pPr>
            <w:r>
              <w:rPr>
                <w:rFonts w:hint="eastAsia" w:ascii="宋体" w:hAnsi="宋体" w:cs="仿宋"/>
                <w:bCs/>
                <w:color w:val="000000"/>
                <w:szCs w:val="21"/>
              </w:rPr>
              <w:t>认知实习</w:t>
            </w:r>
            <w:r>
              <w:rPr>
                <w:rFonts w:hint="eastAsia" w:ascii="宋体" w:hAnsi="宋体" w:cs="仿宋"/>
                <w:color w:val="000000"/>
                <w:kern w:val="0"/>
                <w:szCs w:val="21"/>
              </w:rPr>
              <w:t>的要求</w:t>
            </w:r>
          </w:p>
        </w:tc>
        <w:tc>
          <w:tcPr>
            <w:tcW w:w="1672"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课时</w:t>
            </w:r>
          </w:p>
          <w:p>
            <w:pPr>
              <w:widowControl/>
              <w:adjustRightInd w:val="0"/>
              <w:snapToGrid w:val="0"/>
              <w:spacing w:line="360" w:lineRule="auto"/>
              <w:jc w:val="center"/>
              <w:rPr>
                <w:rFonts w:ascii="宋体"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1337"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认知实习</w:t>
            </w:r>
          </w:p>
          <w:p>
            <w:pPr>
              <w:widowControl/>
              <w:adjustRightInd w:val="0"/>
              <w:snapToGrid w:val="0"/>
              <w:spacing w:line="360" w:lineRule="auto"/>
              <w:jc w:val="center"/>
              <w:rPr>
                <w:rFonts w:ascii="宋体" w:cs="仿宋"/>
                <w:color w:val="000000"/>
                <w:kern w:val="0"/>
                <w:szCs w:val="21"/>
              </w:rPr>
            </w:pPr>
          </w:p>
        </w:tc>
        <w:tc>
          <w:tcPr>
            <w:tcW w:w="3619" w:type="dxa"/>
            <w:vAlign w:val="center"/>
          </w:tcPr>
          <w:p>
            <w:pPr>
              <w:widowControl/>
              <w:adjustRightInd w:val="0"/>
              <w:snapToGrid w:val="0"/>
              <w:spacing w:line="360" w:lineRule="auto"/>
              <w:jc w:val="center"/>
              <w:outlineLvl w:val="2"/>
              <w:rPr>
                <w:rFonts w:ascii="宋体" w:cs="仿宋"/>
                <w:color w:val="000000"/>
                <w:kern w:val="0"/>
                <w:szCs w:val="21"/>
              </w:rPr>
            </w:pPr>
            <w:r>
              <w:rPr>
                <w:rFonts w:ascii="宋体" w:hAnsi="宋体" w:cs="仿宋"/>
                <w:color w:val="000000"/>
                <w:szCs w:val="21"/>
                <w:shd w:val="clear" w:color="auto" w:fill="FFFFFF"/>
              </w:rPr>
              <w:t>1</w:t>
            </w:r>
            <w:r>
              <w:rPr>
                <w:rFonts w:hint="eastAsia" w:ascii="宋体" w:hAnsi="宋体" w:cs="仿宋"/>
                <w:color w:val="000000"/>
                <w:szCs w:val="21"/>
                <w:shd w:val="clear" w:color="auto" w:fill="FFFFFF"/>
              </w:rPr>
              <w:t>，工作岗位的一般要求，</w:t>
            </w:r>
            <w:r>
              <w:rPr>
                <w:rFonts w:ascii="宋体" w:hAnsi="宋体" w:cs="仿宋"/>
                <w:color w:val="000000"/>
                <w:szCs w:val="21"/>
                <w:shd w:val="clear" w:color="auto" w:fill="FFFFFF"/>
              </w:rPr>
              <w:t>2</w:t>
            </w:r>
            <w:r>
              <w:rPr>
                <w:rFonts w:hint="eastAsia" w:ascii="宋体" w:hAnsi="宋体" w:cs="仿宋"/>
                <w:color w:val="000000"/>
                <w:szCs w:val="21"/>
                <w:shd w:val="clear" w:color="auto" w:fill="FFFFFF"/>
              </w:rPr>
              <w:t>，工作环境的基本条件，</w:t>
            </w:r>
            <w:r>
              <w:rPr>
                <w:rFonts w:ascii="宋体" w:hAnsi="宋体" w:cs="仿宋"/>
                <w:color w:val="000000"/>
                <w:szCs w:val="21"/>
                <w:shd w:val="clear" w:color="auto" w:fill="FFFFFF"/>
              </w:rPr>
              <w:t>3</w:t>
            </w:r>
            <w:r>
              <w:rPr>
                <w:rFonts w:hint="eastAsia" w:ascii="宋体" w:hAnsi="宋体" w:cs="仿宋"/>
                <w:color w:val="000000"/>
                <w:szCs w:val="21"/>
                <w:shd w:val="clear" w:color="auto" w:fill="FFFFFF"/>
              </w:rPr>
              <w:t>，目前在岗位工作的人们对职业岗位的认识和理解，</w:t>
            </w:r>
            <w:r>
              <w:rPr>
                <w:rFonts w:ascii="宋体" w:hAnsi="宋体" w:cs="仿宋"/>
                <w:color w:val="000000"/>
                <w:szCs w:val="21"/>
                <w:shd w:val="clear" w:color="auto" w:fill="FFFFFF"/>
              </w:rPr>
              <w:t>4</w:t>
            </w:r>
            <w:r>
              <w:rPr>
                <w:rFonts w:hint="eastAsia" w:ascii="宋体" w:hAnsi="宋体" w:cs="仿宋"/>
                <w:color w:val="000000"/>
                <w:szCs w:val="21"/>
                <w:shd w:val="clear" w:color="auto" w:fill="FFFFFF"/>
              </w:rPr>
              <w:t>，企业或公司对员工的基本要求。</w:t>
            </w:r>
          </w:p>
        </w:tc>
        <w:tc>
          <w:tcPr>
            <w:tcW w:w="7153" w:type="dxa"/>
            <w:vAlign w:val="center"/>
          </w:tcPr>
          <w:p>
            <w:pPr>
              <w:spacing w:line="360" w:lineRule="auto"/>
              <w:ind w:right="-82" w:rightChars="-39" w:firstLine="420" w:firstLineChars="200"/>
              <w:jc w:val="center"/>
              <w:rPr>
                <w:rFonts w:ascii="宋体" w:cs="仿宋"/>
                <w:color w:val="000000"/>
                <w:kern w:val="0"/>
                <w:szCs w:val="21"/>
              </w:rPr>
            </w:pPr>
            <w:r>
              <w:rPr>
                <w:rFonts w:hint="eastAsia" w:ascii="宋体" w:hAnsi="宋体" w:cs="仿宋"/>
                <w:color w:val="000000"/>
                <w:szCs w:val="21"/>
                <w:shd w:val="clear" w:color="auto" w:fill="FFFFFF"/>
              </w:rPr>
              <w:t>认知实习是对书本知识的巩固加深。需要到工作岗位的环境去参观，去了解今后将要工作（实习）的环境，增加对将要从事的职业岗位的初级认识，只有学员积极参加认知实习，对未来工作岗位、工作内容有了初步的认识，才能有针对性的继续学习。</w:t>
            </w:r>
          </w:p>
        </w:tc>
        <w:tc>
          <w:tcPr>
            <w:tcW w:w="1672" w:type="dxa"/>
            <w:vAlign w:val="center"/>
          </w:tcPr>
          <w:p>
            <w:pPr>
              <w:widowControl/>
              <w:adjustRightInd w:val="0"/>
              <w:snapToGrid w:val="0"/>
              <w:spacing w:line="360" w:lineRule="auto"/>
              <w:jc w:val="center"/>
              <w:rPr>
                <w:rFonts w:ascii="宋体" w:cs="仿宋"/>
                <w:color w:val="000000"/>
                <w:kern w:val="0"/>
                <w:szCs w:val="21"/>
              </w:rPr>
            </w:pPr>
          </w:p>
          <w:p>
            <w:pPr>
              <w:widowControl/>
              <w:adjustRightInd w:val="0"/>
              <w:snapToGrid w:val="0"/>
              <w:spacing w:line="360" w:lineRule="auto"/>
              <w:jc w:val="center"/>
              <w:outlineLvl w:val="2"/>
              <w:rPr>
                <w:rFonts w:ascii="宋体" w:cs="仿宋"/>
                <w:color w:val="000000"/>
                <w:kern w:val="0"/>
                <w:szCs w:val="21"/>
              </w:rPr>
            </w:pPr>
            <w:r>
              <w:rPr>
                <w:rFonts w:ascii="宋体" w:hAnsi="宋体" w:cs="仿宋"/>
                <w:color w:val="000000"/>
                <w:kern w:val="0"/>
                <w:szCs w:val="21"/>
              </w:rPr>
              <w:t>1</w:t>
            </w:r>
            <w:r>
              <w:rPr>
                <w:rFonts w:hint="eastAsia" w:ascii="宋体" w:hAnsi="宋体" w:cs="仿宋"/>
                <w:color w:val="000000"/>
                <w:kern w:val="0"/>
                <w:szCs w:val="21"/>
              </w:rPr>
              <w:t>周</w:t>
            </w:r>
          </w:p>
        </w:tc>
      </w:tr>
    </w:tbl>
    <w:p>
      <w:pPr>
        <w:spacing w:line="360" w:lineRule="auto"/>
        <w:ind w:right="-82" w:rightChars="-39" w:firstLine="480"/>
        <w:rPr>
          <w:rFonts w:ascii="宋体" w:cs="仿宋"/>
          <w:bCs/>
          <w:color w:val="000000"/>
          <w:szCs w:val="21"/>
        </w:rPr>
      </w:pPr>
      <w:r>
        <w:rPr>
          <w:rFonts w:hint="eastAsia" w:ascii="宋体" w:hAnsi="宋体" w:cs="仿宋"/>
          <w:bCs/>
          <w:color w:val="000000"/>
          <w:szCs w:val="21"/>
        </w:rPr>
        <w:t>（</w:t>
      </w:r>
      <w:r>
        <w:rPr>
          <w:rFonts w:ascii="宋体" w:hAnsi="宋体" w:cs="仿宋"/>
          <w:bCs/>
          <w:color w:val="000000"/>
          <w:szCs w:val="21"/>
        </w:rPr>
        <w:t>2</w:t>
      </w:r>
      <w:r>
        <w:rPr>
          <w:rFonts w:hint="eastAsia" w:ascii="宋体" w:hAnsi="宋体" w:cs="仿宋"/>
          <w:bCs/>
          <w:color w:val="000000"/>
          <w:szCs w:val="21"/>
        </w:rPr>
        <w:t>）综合实训</w:t>
      </w:r>
    </w:p>
    <w:p>
      <w:pPr>
        <w:spacing w:line="360" w:lineRule="auto"/>
        <w:ind w:right="-82" w:rightChars="-39" w:firstLine="480"/>
        <w:rPr>
          <w:rFonts w:ascii="宋体" w:cs="仿宋"/>
          <w:bCs/>
          <w:color w:val="000000"/>
          <w:szCs w:val="21"/>
        </w:rPr>
      </w:pPr>
      <w:r>
        <w:rPr>
          <w:rFonts w:hint="eastAsia" w:ascii="宋体" w:hAnsi="宋体" w:cs="仿宋"/>
          <w:bCs/>
          <w:color w:val="000000"/>
          <w:szCs w:val="21"/>
        </w:rPr>
        <w:t>学生在学校模拟实训室</w:t>
      </w:r>
      <w:r>
        <w:rPr>
          <w:rFonts w:hint="eastAsia" w:ascii="宋体" w:hAnsi="宋体" w:cs="仿宋"/>
          <w:color w:val="000000"/>
          <w:szCs w:val="21"/>
        </w:rPr>
        <w:t>、</w:t>
      </w:r>
      <w:r>
        <w:rPr>
          <w:rFonts w:hint="eastAsia" w:ascii="宋体" w:hAnsi="宋体" w:cs="仿宋"/>
          <w:bCs/>
          <w:color w:val="000000"/>
          <w:szCs w:val="21"/>
        </w:rPr>
        <w:t>实训基地或</w:t>
      </w:r>
      <w:r>
        <w:rPr>
          <w:rFonts w:hint="eastAsia" w:ascii="宋体" w:hAnsi="宋体" w:cs="仿宋"/>
          <w:color w:val="000000"/>
          <w:szCs w:val="21"/>
        </w:rPr>
        <w:t>工作岗位</w:t>
      </w:r>
      <w:r>
        <w:rPr>
          <w:rFonts w:hint="eastAsia" w:ascii="宋体" w:hAnsi="宋体" w:cs="仿宋"/>
          <w:bCs/>
          <w:color w:val="000000"/>
          <w:szCs w:val="21"/>
        </w:rPr>
        <w:t>分别进行影楼人像</w:t>
      </w:r>
      <w:r>
        <w:rPr>
          <w:rFonts w:hint="eastAsia" w:ascii="宋体" w:hAnsi="宋体" w:cs="仿宋"/>
          <w:color w:val="000000"/>
          <w:szCs w:val="21"/>
        </w:rPr>
        <w:t>、</w:t>
      </w:r>
      <w:r>
        <w:rPr>
          <w:rFonts w:hint="eastAsia" w:ascii="宋体" w:hAnsi="宋体" w:cs="仿宋"/>
          <w:bCs/>
          <w:color w:val="000000"/>
          <w:szCs w:val="21"/>
        </w:rPr>
        <w:t>广告摄影</w:t>
      </w:r>
      <w:r>
        <w:rPr>
          <w:rFonts w:hint="eastAsia" w:ascii="宋体" w:hAnsi="宋体" w:cs="仿宋"/>
          <w:color w:val="000000"/>
          <w:szCs w:val="21"/>
        </w:rPr>
        <w:t>、</w:t>
      </w:r>
      <w:r>
        <w:rPr>
          <w:rFonts w:hint="eastAsia" w:ascii="宋体" w:hAnsi="宋体" w:cs="仿宋"/>
          <w:bCs/>
          <w:color w:val="000000"/>
          <w:szCs w:val="21"/>
        </w:rPr>
        <w:t>摄像基本技能等综合实训，学生参与工作过程，全面了解各个岗位的工作过程及相关规程，同时熟练掌握各个工作岗位的技能。</w:t>
      </w:r>
    </w:p>
    <w:p>
      <w:pPr>
        <w:spacing w:line="360" w:lineRule="auto"/>
        <w:jc w:val="center"/>
        <w:rPr>
          <w:rFonts w:ascii="宋体"/>
          <w:b/>
          <w:color w:val="000000"/>
          <w:szCs w:val="21"/>
        </w:rPr>
      </w:pPr>
      <w:r>
        <w:rPr>
          <w:rFonts w:hint="eastAsia" w:ascii="宋体" w:hAnsi="宋体" w:cs="仿宋"/>
          <w:bCs/>
          <w:color w:val="000000"/>
          <w:szCs w:val="21"/>
        </w:rPr>
        <w:t>表</w:t>
      </w:r>
      <w:r>
        <w:rPr>
          <w:rFonts w:ascii="宋体" w:hAnsi="宋体" w:cs="仿宋"/>
          <w:bCs/>
          <w:color w:val="000000"/>
          <w:szCs w:val="21"/>
        </w:rPr>
        <w:t>7</w:t>
      </w:r>
      <w:r>
        <w:rPr>
          <w:rFonts w:hint="eastAsia" w:ascii="宋体" w:hAnsi="宋体" w:cs="仿宋"/>
          <w:bCs/>
          <w:color w:val="000000"/>
          <w:szCs w:val="21"/>
        </w:rPr>
        <w:t>、</w:t>
      </w:r>
      <w:r>
        <w:rPr>
          <w:rFonts w:ascii="宋体" w:hAnsi="宋体" w:cs="仿宋"/>
          <w:bCs/>
          <w:color w:val="000000"/>
          <w:szCs w:val="21"/>
        </w:rPr>
        <w:t xml:space="preserve"> </w:t>
      </w:r>
      <w:r>
        <w:rPr>
          <w:rFonts w:hint="eastAsia" w:ascii="宋体" w:hAnsi="宋体" w:cs="仿宋"/>
          <w:bCs/>
          <w:color w:val="000000"/>
          <w:szCs w:val="21"/>
        </w:rPr>
        <w:t>综合实训</w:t>
      </w:r>
      <w:r>
        <w:rPr>
          <w:rFonts w:hint="eastAsia" w:ascii="宋体" w:hAnsi="宋体" w:cs="仿宋"/>
          <w:color w:val="000000"/>
          <w:kern w:val="0"/>
          <w:szCs w:val="21"/>
        </w:rPr>
        <w:t>一览表</w:t>
      </w:r>
    </w:p>
    <w:tbl>
      <w:tblPr>
        <w:tblStyle w:val="18"/>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9"/>
        <w:gridCol w:w="3606"/>
        <w:gridCol w:w="3262"/>
        <w:gridCol w:w="859"/>
        <w:gridCol w:w="1619"/>
        <w:gridCol w:w="112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cs="宋体"/>
                <w:b/>
                <w:color w:val="000000"/>
                <w:szCs w:val="21"/>
              </w:rPr>
            </w:pPr>
            <w:r>
              <w:rPr>
                <w:rFonts w:hint="eastAsia" w:ascii="宋体" w:hAnsi="宋体" w:cs="宋体"/>
                <w:b/>
                <w:color w:val="000000"/>
                <w:szCs w:val="21"/>
              </w:rPr>
              <w:t>序号</w:t>
            </w:r>
          </w:p>
        </w:tc>
        <w:tc>
          <w:tcPr>
            <w:tcW w:w="859" w:type="dxa"/>
            <w:vAlign w:val="center"/>
          </w:tcPr>
          <w:p>
            <w:pPr>
              <w:jc w:val="center"/>
              <w:rPr>
                <w:rFonts w:ascii="宋体" w:cs="宋体"/>
                <w:b/>
                <w:color w:val="000000"/>
                <w:szCs w:val="21"/>
              </w:rPr>
            </w:pPr>
            <w:r>
              <w:rPr>
                <w:rFonts w:hint="eastAsia" w:ascii="宋体" w:hAnsi="宋体" w:cs="宋体"/>
                <w:b/>
                <w:color w:val="000000"/>
                <w:szCs w:val="21"/>
              </w:rPr>
              <w:t>学期</w:t>
            </w:r>
          </w:p>
        </w:tc>
        <w:tc>
          <w:tcPr>
            <w:tcW w:w="3606" w:type="dxa"/>
            <w:vAlign w:val="center"/>
          </w:tcPr>
          <w:p>
            <w:pPr>
              <w:jc w:val="center"/>
              <w:rPr>
                <w:rFonts w:ascii="宋体" w:cs="宋体"/>
                <w:b/>
                <w:color w:val="000000"/>
                <w:szCs w:val="21"/>
              </w:rPr>
            </w:pPr>
            <w:r>
              <w:rPr>
                <w:rFonts w:hint="eastAsia" w:ascii="宋体" w:hAnsi="宋体" w:cs="宋体"/>
                <w:b/>
                <w:color w:val="000000"/>
                <w:szCs w:val="21"/>
              </w:rPr>
              <w:t>实训项目名称</w:t>
            </w:r>
          </w:p>
        </w:tc>
        <w:tc>
          <w:tcPr>
            <w:tcW w:w="3262" w:type="dxa"/>
            <w:vAlign w:val="center"/>
          </w:tcPr>
          <w:p>
            <w:pPr>
              <w:jc w:val="center"/>
              <w:rPr>
                <w:rFonts w:ascii="宋体" w:cs="宋体"/>
                <w:b/>
                <w:color w:val="000000"/>
                <w:szCs w:val="21"/>
              </w:rPr>
            </w:pPr>
            <w:r>
              <w:rPr>
                <w:rFonts w:hint="eastAsia" w:ascii="宋体" w:hAnsi="宋体" w:cs="宋体"/>
                <w:b/>
                <w:color w:val="000000"/>
                <w:szCs w:val="21"/>
              </w:rPr>
              <w:t>依托课程</w:t>
            </w:r>
          </w:p>
        </w:tc>
        <w:tc>
          <w:tcPr>
            <w:tcW w:w="859" w:type="dxa"/>
            <w:vAlign w:val="center"/>
          </w:tcPr>
          <w:p>
            <w:pPr>
              <w:jc w:val="center"/>
              <w:rPr>
                <w:rFonts w:ascii="宋体" w:cs="宋体"/>
                <w:b/>
                <w:color w:val="000000"/>
                <w:szCs w:val="21"/>
              </w:rPr>
            </w:pPr>
            <w:r>
              <w:rPr>
                <w:rFonts w:hint="eastAsia" w:ascii="宋体" w:hAnsi="宋体" w:cs="宋体"/>
                <w:b/>
                <w:color w:val="000000"/>
                <w:szCs w:val="21"/>
              </w:rPr>
              <w:t>学时</w:t>
            </w:r>
          </w:p>
        </w:tc>
        <w:tc>
          <w:tcPr>
            <w:tcW w:w="1619" w:type="dxa"/>
            <w:vAlign w:val="center"/>
          </w:tcPr>
          <w:p>
            <w:pPr>
              <w:jc w:val="center"/>
              <w:rPr>
                <w:rFonts w:ascii="宋体" w:cs="宋体"/>
                <w:b/>
                <w:color w:val="000000"/>
                <w:szCs w:val="21"/>
              </w:rPr>
            </w:pPr>
            <w:r>
              <w:rPr>
                <w:rFonts w:hint="eastAsia" w:ascii="宋体" w:hAnsi="宋体" w:cs="宋体"/>
                <w:b/>
                <w:color w:val="000000"/>
                <w:szCs w:val="21"/>
              </w:rPr>
              <w:t>实训要求</w:t>
            </w:r>
          </w:p>
        </w:tc>
        <w:tc>
          <w:tcPr>
            <w:tcW w:w="1129" w:type="dxa"/>
            <w:vAlign w:val="center"/>
          </w:tcPr>
          <w:p>
            <w:pPr>
              <w:jc w:val="center"/>
              <w:rPr>
                <w:rFonts w:ascii="宋体" w:cs="宋体"/>
                <w:b/>
                <w:color w:val="000000"/>
                <w:szCs w:val="21"/>
              </w:rPr>
            </w:pPr>
            <w:r>
              <w:rPr>
                <w:rFonts w:hint="eastAsia" w:ascii="宋体" w:hAnsi="宋体" w:cs="宋体"/>
                <w:b/>
                <w:color w:val="000000"/>
                <w:szCs w:val="21"/>
              </w:rPr>
              <w:t>考核方式</w:t>
            </w:r>
          </w:p>
        </w:tc>
        <w:tc>
          <w:tcPr>
            <w:tcW w:w="1539" w:type="dxa"/>
            <w:vAlign w:val="center"/>
          </w:tcPr>
          <w:p>
            <w:pPr>
              <w:jc w:val="center"/>
              <w:rPr>
                <w:rFonts w:asci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1</w:t>
            </w:r>
          </w:p>
        </w:tc>
        <w:tc>
          <w:tcPr>
            <w:tcW w:w="859" w:type="dxa"/>
            <w:vAlign w:val="center"/>
          </w:tcPr>
          <w:p>
            <w:pPr>
              <w:jc w:val="center"/>
              <w:rPr>
                <w:rFonts w:ascii="宋体" w:hAnsi="宋体" w:cs="宋体"/>
                <w:b/>
                <w:color w:val="000000"/>
                <w:szCs w:val="21"/>
              </w:rPr>
            </w:pPr>
            <w:r>
              <w:rPr>
                <w:rFonts w:ascii="宋体" w:hAnsi="宋体" w:cs="宋体"/>
                <w:b/>
                <w:color w:val="000000"/>
                <w:szCs w:val="21"/>
              </w:rPr>
              <w:t>2</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人像化妆的基本要求</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化妆行业基本规章制度。</w:t>
            </w:r>
          </w:p>
        </w:tc>
        <w:tc>
          <w:tcPr>
            <w:tcW w:w="3262" w:type="dxa"/>
            <w:vAlign w:val="center"/>
          </w:tcPr>
          <w:p>
            <w:pPr>
              <w:jc w:val="center"/>
              <w:rPr>
                <w:rFonts w:ascii="宋体" w:cs="宋体"/>
                <w:color w:val="000000"/>
                <w:szCs w:val="21"/>
              </w:rPr>
            </w:pPr>
            <w:r>
              <w:rPr>
                <w:rFonts w:hint="eastAsia" w:ascii="宋体" w:hAnsi="宋体" w:cs="宋体"/>
                <w:color w:val="000000"/>
                <w:szCs w:val="21"/>
              </w:rPr>
              <w:t>《人像化妆》</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基本技能实训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2</w:t>
            </w:r>
          </w:p>
        </w:tc>
        <w:tc>
          <w:tcPr>
            <w:tcW w:w="859" w:type="dxa"/>
            <w:vAlign w:val="center"/>
          </w:tcPr>
          <w:p>
            <w:pPr>
              <w:jc w:val="center"/>
              <w:rPr>
                <w:rFonts w:ascii="宋体" w:hAnsi="宋体" w:cs="宋体"/>
                <w:b/>
                <w:color w:val="000000"/>
                <w:szCs w:val="21"/>
              </w:rPr>
            </w:pPr>
            <w:r>
              <w:rPr>
                <w:rFonts w:ascii="宋体" w:hAnsi="宋体" w:cs="宋体"/>
                <w:b/>
                <w:color w:val="000000"/>
                <w:szCs w:val="21"/>
              </w:rPr>
              <w:t>2</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人体的修饰</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人物皮肤的修饰</w:t>
            </w:r>
          </w:p>
          <w:p>
            <w:pPr>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天空的更换</w:t>
            </w:r>
          </w:p>
          <w:p>
            <w:pPr>
              <w:jc w:val="left"/>
              <w:rPr>
                <w:rFonts w:ascii="宋体" w:cs="宋体"/>
                <w:color w:val="000000"/>
                <w:szCs w:val="21"/>
              </w:rPr>
            </w:pPr>
            <w:r>
              <w:rPr>
                <w:rFonts w:ascii="宋体" w:hAnsi="宋体" w:cs="宋体"/>
                <w:color w:val="000000"/>
                <w:szCs w:val="21"/>
              </w:rPr>
              <w:t>4.</w:t>
            </w:r>
            <w:r>
              <w:rPr>
                <w:rFonts w:hint="eastAsia" w:ascii="宋体" w:hAnsi="宋体" w:cs="宋体"/>
                <w:color w:val="000000"/>
                <w:szCs w:val="21"/>
              </w:rPr>
              <w:t>画面色调的处理</w:t>
            </w:r>
          </w:p>
          <w:p>
            <w:pPr>
              <w:jc w:val="left"/>
              <w:rPr>
                <w:rFonts w:ascii="宋体" w:cs="宋体"/>
                <w:color w:val="000000"/>
                <w:szCs w:val="21"/>
              </w:rPr>
            </w:pPr>
          </w:p>
        </w:tc>
        <w:tc>
          <w:tcPr>
            <w:tcW w:w="3262" w:type="dxa"/>
            <w:vAlign w:val="center"/>
          </w:tcPr>
          <w:p>
            <w:pPr>
              <w:jc w:val="center"/>
              <w:rPr>
                <w:rFonts w:ascii="宋体" w:cs="宋体"/>
                <w:color w:val="000000"/>
                <w:szCs w:val="21"/>
              </w:rPr>
            </w:pPr>
            <w:r>
              <w:rPr>
                <w:rFonts w:hint="eastAsia" w:ascii="宋体" w:hAnsi="宋体" w:cs="宋体"/>
                <w:color w:val="000000"/>
                <w:szCs w:val="21"/>
              </w:rPr>
              <w:t>《影楼后期修图》</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岗位技能实训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3</w:t>
            </w:r>
          </w:p>
        </w:tc>
        <w:tc>
          <w:tcPr>
            <w:tcW w:w="859" w:type="dxa"/>
            <w:vAlign w:val="center"/>
          </w:tcPr>
          <w:p>
            <w:pPr>
              <w:jc w:val="center"/>
              <w:rPr>
                <w:rFonts w:ascii="宋体" w:cs="宋体"/>
                <w:color w:val="000000"/>
                <w:szCs w:val="21"/>
              </w:rPr>
            </w:pPr>
            <w:r>
              <w:rPr>
                <w:rFonts w:ascii="宋体" w:hAnsi="宋体" w:cs="宋体"/>
                <w:color w:val="000000"/>
                <w:szCs w:val="21"/>
              </w:rPr>
              <w:t>3</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强化短片拍摄技能</w:t>
            </w:r>
          </w:p>
        </w:tc>
        <w:tc>
          <w:tcPr>
            <w:tcW w:w="3262" w:type="dxa"/>
            <w:vAlign w:val="center"/>
          </w:tcPr>
          <w:p>
            <w:pPr>
              <w:jc w:val="center"/>
              <w:rPr>
                <w:rFonts w:ascii="宋体" w:cs="宋体"/>
                <w:color w:val="000000"/>
                <w:szCs w:val="21"/>
              </w:rPr>
            </w:pPr>
            <w:r>
              <w:rPr>
                <w:rFonts w:hint="eastAsia" w:ascii="宋体" w:hAnsi="宋体" w:cs="宋体"/>
                <w:color w:val="000000"/>
                <w:szCs w:val="21"/>
              </w:rPr>
              <w:t>《短片拍摄强化》</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4</w:t>
            </w:r>
          </w:p>
        </w:tc>
        <w:tc>
          <w:tcPr>
            <w:tcW w:w="859" w:type="dxa"/>
            <w:vAlign w:val="center"/>
          </w:tcPr>
          <w:p>
            <w:pPr>
              <w:jc w:val="center"/>
              <w:rPr>
                <w:rFonts w:ascii="宋体" w:hAnsi="宋体" w:cs="宋体"/>
                <w:color w:val="000000"/>
                <w:szCs w:val="21"/>
              </w:rPr>
            </w:pPr>
            <w:r>
              <w:rPr>
                <w:rFonts w:ascii="宋体" w:hAnsi="宋体" w:cs="宋体"/>
                <w:color w:val="000000"/>
                <w:szCs w:val="21"/>
              </w:rPr>
              <w:t>4</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强化无人机航拍技能</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《无人机航拍技术》</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5</w:t>
            </w:r>
          </w:p>
        </w:tc>
        <w:tc>
          <w:tcPr>
            <w:tcW w:w="859" w:type="dxa"/>
            <w:vAlign w:val="center"/>
          </w:tcPr>
          <w:p>
            <w:pPr>
              <w:jc w:val="center"/>
              <w:rPr>
                <w:rFonts w:ascii="宋体" w:cs="宋体"/>
                <w:color w:val="000000"/>
                <w:szCs w:val="21"/>
              </w:rPr>
            </w:pPr>
            <w:r>
              <w:rPr>
                <w:rFonts w:ascii="宋体" w:hAnsi="宋体" w:cs="宋体"/>
                <w:color w:val="000000"/>
                <w:szCs w:val="21"/>
              </w:rPr>
              <w:t>3</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纪实摄影拍摄技能实训</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纪实摄影图片裁剪实训</w:t>
            </w:r>
          </w:p>
        </w:tc>
        <w:tc>
          <w:tcPr>
            <w:tcW w:w="3262" w:type="dxa"/>
            <w:vAlign w:val="center"/>
          </w:tcPr>
          <w:p>
            <w:pPr>
              <w:jc w:val="center"/>
              <w:rPr>
                <w:rFonts w:ascii="宋体" w:cs="宋体"/>
                <w:color w:val="000000"/>
                <w:szCs w:val="21"/>
              </w:rPr>
            </w:pPr>
            <w:r>
              <w:rPr>
                <w:rFonts w:hint="eastAsia" w:ascii="宋体" w:hAnsi="宋体" w:cs="宋体"/>
                <w:color w:val="000000"/>
                <w:szCs w:val="21"/>
              </w:rPr>
              <w:t>《</w:t>
            </w:r>
            <w:r>
              <w:rPr>
                <w:rFonts w:hint="eastAsia"/>
              </w:rPr>
              <w:t>新闻纪实强化</w:t>
            </w:r>
            <w:r>
              <w:rPr>
                <w:rFonts w:hint="eastAsia" w:ascii="宋体" w:hAnsi="宋体" w:cs="宋体"/>
                <w:color w:val="000000"/>
                <w:szCs w:val="21"/>
              </w:rPr>
              <w:t>》</w:t>
            </w:r>
          </w:p>
        </w:tc>
        <w:tc>
          <w:tcPr>
            <w:tcW w:w="859" w:type="dxa"/>
            <w:vAlign w:val="center"/>
          </w:tcPr>
          <w:p>
            <w:pPr>
              <w:jc w:val="center"/>
              <w:rPr>
                <w:rFonts w:asci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6</w:t>
            </w:r>
          </w:p>
        </w:tc>
        <w:tc>
          <w:tcPr>
            <w:tcW w:w="859" w:type="dxa"/>
            <w:vAlign w:val="center"/>
          </w:tcPr>
          <w:p>
            <w:pPr>
              <w:jc w:val="center"/>
              <w:rPr>
                <w:rFonts w:ascii="宋体" w:hAnsi="宋体" w:cs="宋体"/>
                <w:color w:val="000000"/>
                <w:szCs w:val="21"/>
              </w:rPr>
            </w:pPr>
            <w:r>
              <w:rPr>
                <w:rFonts w:ascii="宋体" w:hAnsi="宋体" w:cs="宋体"/>
                <w:color w:val="000000"/>
                <w:szCs w:val="21"/>
              </w:rPr>
              <w:t>3</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多旋翼无人机飞行原理</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多旋翼无人机飞行技术</w:t>
            </w:r>
          </w:p>
          <w:p>
            <w:pPr>
              <w:jc w:val="left"/>
              <w:rPr>
                <w:rFonts w:ascii="宋体" w:cs="宋体"/>
                <w:color w:val="000000"/>
                <w:szCs w:val="21"/>
              </w:rPr>
            </w:pPr>
            <w:r>
              <w:rPr>
                <w:rFonts w:ascii="宋体" w:hAnsi="宋体" w:cs="宋体"/>
                <w:color w:val="000000"/>
                <w:szCs w:val="21"/>
              </w:rPr>
              <w:t xml:space="preserve">3. </w:t>
            </w:r>
            <w:r>
              <w:rPr>
                <w:rFonts w:hint="eastAsia" w:ascii="宋体" w:hAnsi="宋体" w:cs="宋体"/>
                <w:color w:val="000000"/>
                <w:szCs w:val="21"/>
              </w:rPr>
              <w:t>无人机组装</w:t>
            </w:r>
          </w:p>
          <w:p>
            <w:pPr>
              <w:jc w:val="left"/>
              <w:rPr>
                <w:rFonts w:ascii="宋体" w:cs="宋体"/>
                <w:color w:val="000000"/>
                <w:szCs w:val="21"/>
              </w:rPr>
            </w:pPr>
            <w:r>
              <w:rPr>
                <w:rFonts w:ascii="宋体" w:hAnsi="宋体" w:cs="宋体"/>
                <w:color w:val="000000"/>
                <w:szCs w:val="21"/>
              </w:rPr>
              <w:t xml:space="preserve">4. </w:t>
            </w:r>
            <w:r>
              <w:rPr>
                <w:rFonts w:hint="eastAsia" w:ascii="宋体" w:hAnsi="宋体" w:cs="宋体"/>
                <w:color w:val="000000"/>
                <w:szCs w:val="21"/>
              </w:rPr>
              <w:t>无人机调试</w:t>
            </w:r>
          </w:p>
        </w:tc>
        <w:tc>
          <w:tcPr>
            <w:tcW w:w="3262" w:type="dxa"/>
            <w:vAlign w:val="center"/>
          </w:tcPr>
          <w:p>
            <w:pPr>
              <w:jc w:val="center"/>
              <w:rPr>
                <w:rFonts w:ascii="宋体" w:cs="宋体"/>
                <w:color w:val="000000"/>
                <w:szCs w:val="21"/>
              </w:rPr>
            </w:pPr>
            <w:r>
              <w:rPr>
                <w:rFonts w:hint="eastAsia" w:ascii="宋体" w:hAnsi="宋体" w:cs="宋体"/>
                <w:color w:val="000000"/>
                <w:szCs w:val="21"/>
              </w:rPr>
              <w:t>《无人机航拍考证》</w:t>
            </w:r>
          </w:p>
        </w:tc>
        <w:tc>
          <w:tcPr>
            <w:tcW w:w="859" w:type="dxa"/>
            <w:vAlign w:val="center"/>
          </w:tcPr>
          <w:p>
            <w:pPr>
              <w:jc w:val="center"/>
              <w:rPr>
                <w:rFonts w:asci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7</w:t>
            </w:r>
          </w:p>
        </w:tc>
        <w:tc>
          <w:tcPr>
            <w:tcW w:w="859" w:type="dxa"/>
            <w:vAlign w:val="center"/>
          </w:tcPr>
          <w:p>
            <w:pPr>
              <w:jc w:val="center"/>
              <w:rPr>
                <w:rFonts w:ascii="宋体" w:hAnsi="宋体" w:cs="宋体"/>
                <w:color w:val="000000"/>
                <w:szCs w:val="21"/>
              </w:rPr>
            </w:pPr>
            <w:r>
              <w:rPr>
                <w:rFonts w:ascii="宋体" w:hAnsi="宋体" w:cs="宋体"/>
                <w:color w:val="000000"/>
                <w:szCs w:val="21"/>
              </w:rPr>
              <w:t>4</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广告分类</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广告历史</w:t>
            </w:r>
          </w:p>
          <w:p>
            <w:pPr>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广告文案写作</w:t>
            </w:r>
          </w:p>
          <w:p>
            <w:pPr>
              <w:jc w:val="left"/>
              <w:rPr>
                <w:rFonts w:ascii="宋体" w:cs="宋体"/>
                <w:color w:val="000000"/>
                <w:szCs w:val="21"/>
              </w:rPr>
            </w:pPr>
            <w:r>
              <w:rPr>
                <w:rFonts w:ascii="宋体" w:hAnsi="宋体" w:cs="宋体"/>
                <w:color w:val="000000"/>
                <w:szCs w:val="21"/>
              </w:rPr>
              <w:t>4.</w:t>
            </w:r>
            <w:r>
              <w:rPr>
                <w:rFonts w:hint="eastAsia" w:ascii="宋体" w:hAnsi="宋体" w:cs="宋体"/>
                <w:color w:val="000000"/>
                <w:szCs w:val="21"/>
              </w:rPr>
              <w:t>广告学</w:t>
            </w:r>
          </w:p>
          <w:p>
            <w:pPr>
              <w:jc w:val="left"/>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广告投放</w:t>
            </w:r>
          </w:p>
          <w:p>
            <w:pPr>
              <w:jc w:val="left"/>
              <w:rPr>
                <w:rFonts w:ascii="宋体" w:cs="宋体"/>
                <w:color w:val="000000"/>
                <w:szCs w:val="21"/>
              </w:rPr>
            </w:pPr>
            <w:r>
              <w:rPr>
                <w:rFonts w:ascii="宋体" w:hAnsi="宋体" w:cs="宋体"/>
                <w:color w:val="000000"/>
                <w:szCs w:val="21"/>
              </w:rPr>
              <w:t>6.</w:t>
            </w:r>
            <w:r>
              <w:rPr>
                <w:rFonts w:hint="eastAsia" w:ascii="宋体" w:hAnsi="宋体" w:cs="宋体"/>
                <w:color w:val="000000"/>
                <w:szCs w:val="21"/>
              </w:rPr>
              <w:t>广告设计</w:t>
            </w:r>
          </w:p>
        </w:tc>
        <w:tc>
          <w:tcPr>
            <w:tcW w:w="3262" w:type="dxa"/>
            <w:vAlign w:val="center"/>
          </w:tcPr>
          <w:p>
            <w:pPr>
              <w:jc w:val="center"/>
              <w:rPr>
                <w:rFonts w:ascii="宋体" w:cs="宋体"/>
                <w:color w:val="000000"/>
                <w:szCs w:val="21"/>
              </w:rPr>
            </w:pPr>
            <w:r>
              <w:rPr>
                <w:rFonts w:hint="eastAsia" w:ascii="宋体" w:hAnsi="宋体" w:cs="宋体"/>
                <w:color w:val="000000"/>
                <w:szCs w:val="21"/>
              </w:rPr>
              <w:t>《广告学》</w:t>
            </w:r>
          </w:p>
        </w:tc>
        <w:tc>
          <w:tcPr>
            <w:tcW w:w="859" w:type="dxa"/>
            <w:vAlign w:val="center"/>
          </w:tcPr>
          <w:p>
            <w:pPr>
              <w:jc w:val="center"/>
              <w:rPr>
                <w:rFonts w:asci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8</w:t>
            </w:r>
          </w:p>
        </w:tc>
        <w:tc>
          <w:tcPr>
            <w:tcW w:w="859" w:type="dxa"/>
            <w:vAlign w:val="center"/>
          </w:tcPr>
          <w:p>
            <w:pPr>
              <w:jc w:val="center"/>
              <w:rPr>
                <w:rFonts w:ascii="宋体" w:cs="宋体"/>
                <w:color w:val="000000"/>
                <w:szCs w:val="21"/>
              </w:rPr>
            </w:pPr>
            <w:r>
              <w:rPr>
                <w:rFonts w:ascii="宋体" w:hAnsi="宋体" w:cs="宋体"/>
                <w:color w:val="000000"/>
                <w:szCs w:val="21"/>
              </w:rPr>
              <w:t>4</w:t>
            </w:r>
          </w:p>
        </w:tc>
        <w:tc>
          <w:tcPr>
            <w:tcW w:w="3606" w:type="dxa"/>
            <w:vAlign w:val="center"/>
          </w:tcPr>
          <w:p>
            <w:pPr>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新闻简报写作</w:t>
            </w:r>
          </w:p>
          <w:p>
            <w:pPr>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纪实新闻写作</w:t>
            </w:r>
          </w:p>
          <w:p>
            <w:pPr>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新闻阅读</w:t>
            </w:r>
          </w:p>
          <w:p>
            <w:pPr>
              <w:jc w:val="left"/>
              <w:rPr>
                <w:rFonts w:ascii="宋体" w:cs="宋体"/>
                <w:color w:val="000000"/>
                <w:szCs w:val="21"/>
              </w:rPr>
            </w:pPr>
          </w:p>
        </w:tc>
        <w:tc>
          <w:tcPr>
            <w:tcW w:w="3262" w:type="dxa"/>
            <w:vAlign w:val="center"/>
          </w:tcPr>
          <w:p>
            <w:pPr>
              <w:jc w:val="center"/>
              <w:rPr>
                <w:rFonts w:ascii="宋体" w:cs="宋体"/>
                <w:color w:val="000000"/>
                <w:szCs w:val="21"/>
              </w:rPr>
            </w:pPr>
            <w:r>
              <w:rPr>
                <w:rFonts w:hint="eastAsia" w:ascii="宋体" w:hAnsi="宋体" w:cs="宋体"/>
                <w:color w:val="000000"/>
                <w:szCs w:val="21"/>
              </w:rPr>
              <w:t>《新闻写作》</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818" w:type="dxa"/>
            <w:vAlign w:val="center"/>
          </w:tcPr>
          <w:p>
            <w:pPr>
              <w:jc w:val="center"/>
              <w:rPr>
                <w:rFonts w:ascii="宋体" w:hAnsi="宋体" w:cs="宋体"/>
                <w:color w:val="000000"/>
                <w:szCs w:val="21"/>
              </w:rPr>
            </w:pPr>
            <w:r>
              <w:rPr>
                <w:rFonts w:ascii="宋体" w:hAnsi="宋体" w:cs="宋体"/>
                <w:color w:val="000000"/>
                <w:szCs w:val="21"/>
              </w:rPr>
              <w:t>9</w:t>
            </w:r>
          </w:p>
        </w:tc>
        <w:tc>
          <w:tcPr>
            <w:tcW w:w="859" w:type="dxa"/>
            <w:vAlign w:val="center"/>
          </w:tcPr>
          <w:p>
            <w:pPr>
              <w:jc w:val="center"/>
              <w:rPr>
                <w:rFonts w:ascii="宋体" w:cs="宋体"/>
                <w:color w:val="000000"/>
                <w:szCs w:val="21"/>
              </w:rPr>
            </w:pPr>
            <w:r>
              <w:rPr>
                <w:rFonts w:ascii="宋体" w:hAnsi="宋体" w:cs="宋体"/>
                <w:color w:val="000000"/>
                <w:szCs w:val="21"/>
              </w:rPr>
              <w:t>5</w:t>
            </w:r>
          </w:p>
        </w:tc>
        <w:tc>
          <w:tcPr>
            <w:tcW w:w="3606" w:type="dxa"/>
            <w:vAlign w:val="center"/>
          </w:tcPr>
          <w:p>
            <w:pPr>
              <w:pStyle w:val="30"/>
              <w:numPr>
                <w:ilvl w:val="0"/>
                <w:numId w:val="1"/>
              </w:numPr>
              <w:ind w:firstLineChars="0"/>
              <w:jc w:val="left"/>
              <w:rPr>
                <w:rFonts w:ascii="宋体" w:cs="宋体"/>
                <w:color w:val="000000"/>
                <w:szCs w:val="21"/>
              </w:rPr>
            </w:pPr>
            <w:r>
              <w:rPr>
                <w:rFonts w:hint="eastAsia" w:ascii="宋体" w:hAnsi="宋体" w:cs="宋体"/>
                <w:color w:val="000000"/>
                <w:szCs w:val="21"/>
              </w:rPr>
              <w:t>世界摄影史</w:t>
            </w:r>
          </w:p>
          <w:p>
            <w:pPr>
              <w:pStyle w:val="30"/>
              <w:numPr>
                <w:ilvl w:val="0"/>
                <w:numId w:val="1"/>
              </w:numPr>
              <w:ind w:firstLineChars="0"/>
              <w:jc w:val="left"/>
              <w:rPr>
                <w:rFonts w:ascii="宋体" w:cs="宋体"/>
                <w:color w:val="000000"/>
                <w:szCs w:val="21"/>
              </w:rPr>
            </w:pPr>
            <w:r>
              <w:rPr>
                <w:rFonts w:hint="eastAsia" w:ascii="宋体" w:hAnsi="宋体" w:cs="宋体"/>
                <w:color w:val="000000"/>
                <w:szCs w:val="21"/>
              </w:rPr>
              <w:t>中国摄影史</w:t>
            </w:r>
          </w:p>
        </w:tc>
        <w:tc>
          <w:tcPr>
            <w:tcW w:w="3262" w:type="dxa"/>
            <w:vAlign w:val="center"/>
          </w:tcPr>
          <w:p>
            <w:pPr>
              <w:jc w:val="center"/>
              <w:rPr>
                <w:rFonts w:ascii="宋体" w:cs="宋体"/>
                <w:color w:val="000000"/>
                <w:szCs w:val="21"/>
              </w:rPr>
            </w:pPr>
            <w:r>
              <w:rPr>
                <w:rFonts w:hint="eastAsia" w:ascii="宋体" w:hAnsi="宋体" w:cs="宋体"/>
                <w:color w:val="000000"/>
                <w:szCs w:val="21"/>
              </w:rPr>
              <w:t>《摄影史》</w:t>
            </w:r>
          </w:p>
        </w:tc>
        <w:tc>
          <w:tcPr>
            <w:tcW w:w="859" w:type="dxa"/>
            <w:vAlign w:val="center"/>
          </w:tcPr>
          <w:p>
            <w:pPr>
              <w:jc w:val="center"/>
              <w:rPr>
                <w:rFonts w:ascii="宋体" w:hAnsi="宋体" w:cs="宋体"/>
                <w:color w:val="000000"/>
                <w:szCs w:val="21"/>
              </w:rPr>
            </w:pPr>
            <w:r>
              <w:rPr>
                <w:rFonts w:ascii="宋体" w:hAnsi="宋体" w:cs="宋体"/>
                <w:color w:val="000000"/>
                <w:szCs w:val="21"/>
              </w:rPr>
              <w:t>2</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宋体" w:hAnsi="宋体" w:cs="宋体"/>
                <w:color w:val="000000"/>
                <w:szCs w:val="21"/>
              </w:rPr>
            </w:pPr>
            <w:r>
              <w:rPr>
                <w:rFonts w:ascii="宋体" w:hAnsi="宋体" w:cs="宋体"/>
                <w:color w:val="000000"/>
                <w:szCs w:val="21"/>
              </w:rPr>
              <w:t>10</w:t>
            </w:r>
          </w:p>
        </w:tc>
        <w:tc>
          <w:tcPr>
            <w:tcW w:w="859" w:type="dxa"/>
            <w:vAlign w:val="center"/>
          </w:tcPr>
          <w:p>
            <w:pPr>
              <w:jc w:val="center"/>
              <w:rPr>
                <w:rFonts w:ascii="宋体" w:cs="宋体"/>
                <w:color w:val="000000"/>
                <w:szCs w:val="21"/>
              </w:rPr>
            </w:pPr>
            <w:r>
              <w:rPr>
                <w:rFonts w:ascii="宋体" w:hAnsi="宋体" w:cs="宋体"/>
                <w:color w:val="000000"/>
                <w:szCs w:val="21"/>
              </w:rPr>
              <w:t>35</w:t>
            </w:r>
          </w:p>
        </w:tc>
        <w:tc>
          <w:tcPr>
            <w:tcW w:w="3606" w:type="dxa"/>
            <w:vAlign w:val="center"/>
          </w:tcPr>
          <w:p>
            <w:pPr>
              <w:pStyle w:val="30"/>
              <w:numPr>
                <w:ilvl w:val="0"/>
                <w:numId w:val="2"/>
              </w:numPr>
              <w:ind w:firstLineChars="0"/>
              <w:jc w:val="left"/>
              <w:rPr>
                <w:rFonts w:ascii="宋体" w:cs="宋体"/>
                <w:color w:val="000000"/>
                <w:szCs w:val="21"/>
              </w:rPr>
            </w:pPr>
            <w:r>
              <w:rPr>
                <w:rFonts w:hint="eastAsia" w:ascii="宋体" w:hAnsi="宋体" w:cs="宋体"/>
                <w:color w:val="000000"/>
                <w:szCs w:val="21"/>
              </w:rPr>
              <w:t>会欣赏摄影师作品</w:t>
            </w:r>
          </w:p>
          <w:p>
            <w:pPr>
              <w:pStyle w:val="30"/>
              <w:numPr>
                <w:ilvl w:val="0"/>
                <w:numId w:val="2"/>
              </w:numPr>
              <w:ind w:firstLineChars="0"/>
              <w:jc w:val="left"/>
              <w:rPr>
                <w:rFonts w:ascii="宋体" w:cs="宋体"/>
                <w:color w:val="000000"/>
                <w:szCs w:val="21"/>
              </w:rPr>
            </w:pPr>
            <w:r>
              <w:rPr>
                <w:rFonts w:hint="eastAsia" w:ascii="宋体" w:hAnsi="宋体" w:cs="宋体"/>
                <w:color w:val="000000"/>
                <w:szCs w:val="21"/>
              </w:rPr>
              <w:t>会翻拍佳作</w:t>
            </w:r>
          </w:p>
          <w:p>
            <w:pPr>
              <w:pStyle w:val="30"/>
              <w:numPr>
                <w:ilvl w:val="0"/>
                <w:numId w:val="2"/>
              </w:numPr>
              <w:ind w:firstLineChars="0"/>
              <w:jc w:val="left"/>
              <w:rPr>
                <w:rFonts w:ascii="宋体" w:cs="宋体"/>
                <w:color w:val="000000"/>
                <w:szCs w:val="21"/>
              </w:rPr>
            </w:pPr>
            <w:r>
              <w:rPr>
                <w:rFonts w:hint="eastAsia" w:ascii="宋体" w:hAnsi="宋体" w:cs="宋体"/>
                <w:color w:val="000000"/>
                <w:szCs w:val="21"/>
              </w:rPr>
              <w:t>会写参观心得</w:t>
            </w:r>
          </w:p>
        </w:tc>
        <w:tc>
          <w:tcPr>
            <w:tcW w:w="3262" w:type="dxa"/>
            <w:vAlign w:val="center"/>
          </w:tcPr>
          <w:p>
            <w:pPr>
              <w:ind w:firstLine="525" w:firstLineChars="250"/>
              <w:rPr>
                <w:rFonts w:ascii="宋体" w:cs="宋体"/>
                <w:color w:val="000000"/>
                <w:szCs w:val="21"/>
              </w:rPr>
            </w:pPr>
            <w:r>
              <w:rPr>
                <w:rFonts w:hint="eastAsia" w:ascii="宋体" w:hAnsi="宋体" w:cs="宋体"/>
                <w:color w:val="000000"/>
                <w:szCs w:val="21"/>
              </w:rPr>
              <w:t>《参观平遥实训》</w:t>
            </w:r>
          </w:p>
        </w:tc>
        <w:tc>
          <w:tcPr>
            <w:tcW w:w="859" w:type="dxa"/>
            <w:vAlign w:val="center"/>
          </w:tcPr>
          <w:p>
            <w:pPr>
              <w:jc w:val="center"/>
              <w:rPr>
                <w:rFonts w:ascii="宋体" w:cs="宋体"/>
                <w:color w:val="000000"/>
                <w:szCs w:val="21"/>
              </w:rPr>
            </w:pPr>
            <w:r>
              <w:rPr>
                <w:rFonts w:ascii="宋体" w:hAnsi="宋体" w:cs="宋体"/>
                <w:color w:val="000000"/>
                <w:szCs w:val="21"/>
              </w:rPr>
              <w:t>4</w:t>
            </w:r>
          </w:p>
        </w:tc>
        <w:tc>
          <w:tcPr>
            <w:tcW w:w="1619" w:type="dxa"/>
            <w:vAlign w:val="center"/>
          </w:tcPr>
          <w:p>
            <w:pPr>
              <w:jc w:val="center"/>
              <w:rPr>
                <w:rFonts w:ascii="宋体" w:cs="宋体"/>
                <w:color w:val="000000"/>
                <w:szCs w:val="21"/>
              </w:rPr>
            </w:pPr>
            <w:r>
              <w:rPr>
                <w:rFonts w:hint="eastAsia" w:ascii="宋体" w:hAnsi="宋体" w:cs="宋体"/>
                <w:color w:val="000000"/>
                <w:szCs w:val="21"/>
              </w:rPr>
              <w:t>实训报告</w:t>
            </w:r>
          </w:p>
        </w:tc>
        <w:tc>
          <w:tcPr>
            <w:tcW w:w="1129" w:type="dxa"/>
            <w:vAlign w:val="center"/>
          </w:tcPr>
          <w:p>
            <w:pPr>
              <w:jc w:val="center"/>
              <w:rPr>
                <w:rFonts w:ascii="宋体" w:cs="宋体"/>
                <w:color w:val="000000"/>
                <w:szCs w:val="21"/>
              </w:rPr>
            </w:pPr>
            <w:r>
              <w:rPr>
                <w:rFonts w:hint="eastAsia" w:ascii="宋体" w:hAnsi="宋体" w:cs="宋体"/>
                <w:color w:val="000000"/>
                <w:szCs w:val="21"/>
              </w:rPr>
              <w:t>考查</w:t>
            </w:r>
          </w:p>
        </w:tc>
        <w:tc>
          <w:tcPr>
            <w:tcW w:w="1539" w:type="dxa"/>
            <w:vAlign w:val="center"/>
          </w:tcPr>
          <w:p>
            <w:pPr>
              <w:jc w:val="center"/>
              <w:rPr>
                <w:rFonts w:ascii="宋体" w:cs="宋体"/>
                <w:color w:val="000000"/>
                <w:szCs w:val="21"/>
              </w:rPr>
            </w:pPr>
            <w:r>
              <w:rPr>
                <w:rFonts w:hint="eastAsia" w:ascii="宋体" w:hAnsi="宋体" w:cs="宋体"/>
                <w:color w:val="000000"/>
                <w:szCs w:val="21"/>
              </w:rPr>
              <w:t>专业技能实训</w:t>
            </w:r>
          </w:p>
        </w:tc>
      </w:tr>
    </w:tbl>
    <w:p>
      <w:pPr>
        <w:spacing w:line="360" w:lineRule="auto"/>
        <w:ind w:firstLine="422" w:firstLineChars="200"/>
        <w:rPr>
          <w:rFonts w:ascii="宋体" w:cs="宋体"/>
          <w:color w:val="000000"/>
          <w:szCs w:val="21"/>
        </w:rPr>
      </w:pPr>
      <w:r>
        <w:rPr>
          <w:rFonts w:hint="eastAsia" w:ascii="宋体" w:hAnsi="宋体" w:cs="宋体"/>
          <w:b/>
          <w:bCs/>
          <w:color w:val="000000"/>
          <w:szCs w:val="21"/>
        </w:rPr>
        <w:t>说明</w:t>
      </w:r>
      <w:r>
        <w:rPr>
          <w:rFonts w:hint="eastAsia" w:ascii="宋体" w:hAnsi="宋体" w:cs="宋体"/>
          <w:color w:val="000000"/>
          <w:szCs w:val="21"/>
        </w:rPr>
        <w:t>：实训项目不限序号数量的规定</w:t>
      </w:r>
    </w:p>
    <w:p>
      <w:pPr>
        <w:spacing w:line="360" w:lineRule="auto"/>
        <w:ind w:right="-82" w:rightChars="-39" w:firstLine="480"/>
        <w:jc w:val="left"/>
        <w:rPr>
          <w:rFonts w:ascii="宋体" w:cs="仿宋"/>
          <w:bCs/>
          <w:color w:val="000000"/>
          <w:szCs w:val="21"/>
        </w:rPr>
      </w:pPr>
      <w:r>
        <w:rPr>
          <w:rFonts w:ascii="宋体" w:hAnsi="宋体" w:cs="仿宋"/>
          <w:bCs/>
          <w:color w:val="000000"/>
          <w:szCs w:val="21"/>
        </w:rPr>
        <w:t xml:space="preserve"> </w:t>
      </w:r>
      <w:r>
        <w:rPr>
          <w:rFonts w:hint="eastAsia" w:ascii="宋体" w:hAnsi="宋体" w:cs="仿宋"/>
          <w:bCs/>
          <w:color w:val="000000"/>
          <w:szCs w:val="21"/>
        </w:rPr>
        <w:t>（</w:t>
      </w:r>
      <w:r>
        <w:rPr>
          <w:rFonts w:ascii="宋体" w:hAnsi="宋体" w:cs="仿宋"/>
          <w:bCs/>
          <w:color w:val="000000"/>
          <w:szCs w:val="21"/>
        </w:rPr>
        <w:t>3</w:t>
      </w:r>
      <w:r>
        <w:rPr>
          <w:rFonts w:hint="eastAsia" w:ascii="宋体" w:hAnsi="宋体" w:cs="仿宋"/>
          <w:bCs/>
          <w:color w:val="000000"/>
          <w:szCs w:val="21"/>
        </w:rPr>
        <w:t>）顶岗实习</w:t>
      </w:r>
    </w:p>
    <w:p>
      <w:pPr>
        <w:spacing w:line="360" w:lineRule="auto"/>
        <w:ind w:right="-82" w:rightChars="-39" w:firstLine="480"/>
        <w:rPr>
          <w:rFonts w:ascii="宋体" w:cs="仿宋"/>
          <w:color w:val="000000"/>
          <w:szCs w:val="21"/>
        </w:rPr>
      </w:pPr>
      <w:r>
        <w:rPr>
          <w:rFonts w:hint="eastAsia" w:ascii="宋体" w:hAnsi="宋体" w:cs="仿宋"/>
          <w:color w:val="000000"/>
          <w:szCs w:val="21"/>
        </w:rPr>
        <w:t>顶岗实习是</w:t>
      </w:r>
      <w:r>
        <w:rPr>
          <w:rFonts w:hint="eastAsia" w:cs="宋体"/>
          <w:color w:val="000000" w:themeColor="text1"/>
          <w:szCs w:val="21"/>
        </w:rPr>
        <w:t>摄影摄像</w:t>
      </w:r>
      <w:r>
        <w:rPr>
          <w:rFonts w:hint="eastAsia" w:ascii="宋体" w:hAnsi="宋体" w:cs="仿宋"/>
          <w:color w:val="000000" w:themeColor="text1"/>
          <w:szCs w:val="21"/>
        </w:rPr>
        <w:t>专业</w:t>
      </w:r>
      <w:r>
        <w:rPr>
          <w:rFonts w:hint="eastAsia" w:ascii="宋体" w:hAnsi="宋体" w:cs="仿宋"/>
          <w:color w:val="000000"/>
          <w:szCs w:val="21"/>
        </w:rPr>
        <w:t>学生职业技能和职业岗位工作能力培养的重要实践教学环节</w:t>
      </w:r>
      <w:r>
        <w:rPr>
          <w:rFonts w:ascii="宋体" w:hAnsi="宋体" w:cs="仿宋"/>
          <w:color w:val="000000"/>
          <w:szCs w:val="21"/>
        </w:rPr>
        <w:t>,</w:t>
      </w:r>
      <w:r>
        <w:rPr>
          <w:rFonts w:hint="eastAsia" w:ascii="宋体" w:hAnsi="宋体" w:cs="仿宋"/>
          <w:color w:val="000000"/>
          <w:szCs w:val="21"/>
        </w:rPr>
        <w:t>是学生的“准就业实训”顶岗实习</w:t>
      </w:r>
      <w:r>
        <w:rPr>
          <w:rFonts w:ascii="宋体" w:hAnsi="宋体" w:cs="仿宋"/>
          <w:color w:val="000000"/>
          <w:szCs w:val="21"/>
        </w:rPr>
        <w:t>,</w:t>
      </w:r>
      <w:r>
        <w:rPr>
          <w:rFonts w:hint="eastAsia" w:ascii="宋体" w:hAnsi="宋体" w:cs="仿宋"/>
          <w:color w:val="000000"/>
          <w:szCs w:val="21"/>
        </w:rPr>
        <w:t>主要安排学生进入相关单位营销部门、管理部门等真实岗位工作环境实习，根据各单位具体部门的要求完成顶岗实习；并与实习单位一起对学生的职业操守、职业技能进行综合考核。</w:t>
      </w:r>
    </w:p>
    <w:p>
      <w:pPr>
        <w:spacing w:line="360" w:lineRule="auto"/>
        <w:ind w:right="-82" w:rightChars="-39" w:firstLine="420" w:firstLineChars="200"/>
        <w:jc w:val="center"/>
        <w:rPr>
          <w:rFonts w:ascii="宋体" w:cs="仿宋"/>
          <w:bCs/>
          <w:color w:val="000000"/>
          <w:szCs w:val="21"/>
        </w:rPr>
      </w:pPr>
      <w:r>
        <w:rPr>
          <w:rFonts w:hint="eastAsia" w:ascii="宋体" w:hAnsi="宋体" w:cs="仿宋"/>
          <w:bCs/>
          <w:color w:val="000000"/>
          <w:szCs w:val="21"/>
        </w:rPr>
        <w:t>表</w:t>
      </w:r>
      <w:r>
        <w:rPr>
          <w:rFonts w:ascii="宋体" w:hAnsi="宋体" w:cs="仿宋"/>
          <w:bCs/>
          <w:color w:val="000000"/>
          <w:szCs w:val="21"/>
        </w:rPr>
        <w:t>8</w:t>
      </w:r>
      <w:r>
        <w:rPr>
          <w:rFonts w:hint="eastAsia" w:ascii="宋体" w:hAnsi="宋体" w:cs="仿宋"/>
          <w:bCs/>
          <w:color w:val="000000"/>
          <w:szCs w:val="21"/>
        </w:rPr>
        <w:t>、顶岗实习</w:t>
      </w:r>
      <w:r>
        <w:rPr>
          <w:rFonts w:hint="eastAsia" w:ascii="宋体" w:hAnsi="宋体" w:cs="仿宋"/>
          <w:color w:val="000000"/>
          <w:kern w:val="0"/>
          <w:szCs w:val="21"/>
        </w:rPr>
        <w:t>内容与要求一览表</w:t>
      </w:r>
    </w:p>
    <w:tbl>
      <w:tblPr>
        <w:tblStyle w:val="18"/>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59"/>
        <w:gridCol w:w="1008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748" w:type="dxa"/>
            <w:vAlign w:val="center"/>
          </w:tcPr>
          <w:p>
            <w:pPr>
              <w:widowControl/>
              <w:adjustRightInd w:val="0"/>
              <w:snapToGrid w:val="0"/>
              <w:spacing w:line="360" w:lineRule="auto"/>
              <w:jc w:val="center"/>
              <w:outlineLvl w:val="2"/>
              <w:rPr>
                <w:rFonts w:ascii="宋体" w:cs="仿宋"/>
                <w:color w:val="000000"/>
                <w:kern w:val="0"/>
                <w:szCs w:val="21"/>
              </w:rPr>
            </w:pPr>
            <w:r>
              <w:rPr>
                <w:rFonts w:hint="eastAsia" w:ascii="宋体" w:hAnsi="宋体" w:cs="仿宋"/>
                <w:color w:val="000000"/>
                <w:kern w:val="0"/>
                <w:szCs w:val="21"/>
              </w:rPr>
              <w:t>项目</w:t>
            </w:r>
          </w:p>
        </w:tc>
        <w:tc>
          <w:tcPr>
            <w:tcW w:w="2359" w:type="dxa"/>
            <w:vAlign w:val="center"/>
          </w:tcPr>
          <w:p>
            <w:pPr>
              <w:spacing w:line="360" w:lineRule="auto"/>
              <w:ind w:right="-82" w:rightChars="-39"/>
              <w:jc w:val="center"/>
              <w:rPr>
                <w:rFonts w:ascii="宋体" w:cs="仿宋"/>
                <w:color w:val="000000"/>
                <w:kern w:val="0"/>
                <w:szCs w:val="21"/>
              </w:rPr>
            </w:pPr>
            <w:r>
              <w:rPr>
                <w:rFonts w:hint="eastAsia" w:ascii="宋体" w:hAnsi="宋体" w:cs="仿宋"/>
                <w:bCs/>
                <w:color w:val="000000"/>
                <w:szCs w:val="21"/>
              </w:rPr>
              <w:t>顶岗实习</w:t>
            </w:r>
            <w:r>
              <w:rPr>
                <w:rFonts w:hint="eastAsia" w:ascii="宋体" w:hAnsi="宋体" w:cs="仿宋"/>
                <w:color w:val="000000"/>
                <w:kern w:val="0"/>
                <w:szCs w:val="21"/>
              </w:rPr>
              <w:t>的内容</w:t>
            </w:r>
          </w:p>
        </w:tc>
        <w:tc>
          <w:tcPr>
            <w:tcW w:w="10088" w:type="dxa"/>
            <w:vAlign w:val="center"/>
          </w:tcPr>
          <w:p>
            <w:pPr>
              <w:spacing w:line="360" w:lineRule="auto"/>
              <w:ind w:right="-82" w:rightChars="-39" w:firstLine="840" w:firstLineChars="400"/>
              <w:jc w:val="center"/>
              <w:rPr>
                <w:rFonts w:ascii="宋体" w:cs="仿宋"/>
                <w:color w:val="000000"/>
                <w:kern w:val="0"/>
                <w:szCs w:val="21"/>
              </w:rPr>
            </w:pPr>
            <w:r>
              <w:rPr>
                <w:rFonts w:hint="eastAsia" w:ascii="宋体" w:hAnsi="宋体" w:cs="仿宋"/>
                <w:bCs/>
                <w:color w:val="000000"/>
                <w:szCs w:val="21"/>
              </w:rPr>
              <w:t>顶岗实习</w:t>
            </w:r>
            <w:r>
              <w:rPr>
                <w:rFonts w:hint="eastAsia" w:ascii="宋体" w:hAnsi="宋体" w:cs="仿宋"/>
                <w:color w:val="000000"/>
                <w:kern w:val="0"/>
                <w:szCs w:val="21"/>
              </w:rPr>
              <w:t>的要求</w:t>
            </w:r>
          </w:p>
        </w:tc>
        <w:tc>
          <w:tcPr>
            <w:tcW w:w="933"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6" w:hRule="atLeast"/>
        </w:trPr>
        <w:tc>
          <w:tcPr>
            <w:tcW w:w="748"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顶岗实习</w:t>
            </w:r>
          </w:p>
          <w:p>
            <w:pPr>
              <w:widowControl/>
              <w:adjustRightInd w:val="0"/>
              <w:snapToGrid w:val="0"/>
              <w:spacing w:line="360" w:lineRule="auto"/>
              <w:jc w:val="center"/>
              <w:rPr>
                <w:rFonts w:ascii="宋体" w:cs="仿宋"/>
                <w:color w:val="000000"/>
                <w:kern w:val="0"/>
                <w:szCs w:val="21"/>
              </w:rPr>
            </w:pPr>
          </w:p>
        </w:tc>
        <w:tc>
          <w:tcPr>
            <w:tcW w:w="2359" w:type="dxa"/>
            <w:vAlign w:val="center"/>
          </w:tcPr>
          <w:p>
            <w:pPr>
              <w:spacing w:line="360" w:lineRule="auto"/>
              <w:jc w:val="center"/>
              <w:rPr>
                <w:rFonts w:ascii="宋体" w:cs="仿宋"/>
                <w:color w:val="000000"/>
                <w:kern w:val="0"/>
                <w:szCs w:val="21"/>
              </w:rPr>
            </w:pPr>
            <w:r>
              <w:rPr>
                <w:rFonts w:hint="eastAsia" w:ascii="宋体" w:hAnsi="宋体" w:cs="仿宋"/>
                <w:color w:val="000000"/>
                <w:szCs w:val="21"/>
              </w:rPr>
              <w:t>了解实习单位概况（企业文化、企业管理制度、企业生产设备，软件应用等）；了解企业工作岗位设置；了解企业工作岗位工作职责；了解工作岗位工作规程</w:t>
            </w:r>
          </w:p>
        </w:tc>
        <w:tc>
          <w:tcPr>
            <w:tcW w:w="10088" w:type="dxa"/>
            <w:vAlign w:val="center"/>
          </w:tcPr>
          <w:p>
            <w:pPr>
              <w:spacing w:line="360" w:lineRule="auto"/>
              <w:ind w:firstLine="420" w:firstLineChars="200"/>
              <w:jc w:val="left"/>
              <w:rPr>
                <w:rFonts w:ascii="宋体" w:cs="仿宋"/>
                <w:color w:val="000000"/>
                <w:kern w:val="0"/>
                <w:szCs w:val="21"/>
              </w:rPr>
            </w:pPr>
            <w:r>
              <w:rPr>
                <w:rFonts w:hint="eastAsia" w:ascii="宋体" w:hAnsi="宋体" w:cs="仿宋"/>
                <w:color w:val="000000"/>
                <w:szCs w:val="21"/>
              </w:rPr>
              <w:t>严格执行学校顶岗实习管理制度；在校企双方协商的基础上由学校制订实习计划；</w:t>
            </w:r>
            <w:r>
              <w:rPr>
                <w:rFonts w:ascii="宋体" w:hAnsi="宋体" w:cs="仿宋"/>
                <w:color w:val="000000"/>
                <w:szCs w:val="21"/>
              </w:rPr>
              <w:t xml:space="preserve"> </w:t>
            </w:r>
            <w:r>
              <w:rPr>
                <w:rFonts w:hint="eastAsia" w:ascii="宋体" w:hAnsi="宋体" w:cs="仿宋"/>
                <w:color w:val="000000"/>
                <w:szCs w:val="21"/>
              </w:rPr>
              <w:t>学校、实习企业和学生本人或家长应当签订书面协议；学校和实习企业应当加强对实习生的劳动安全教育，学校应为实习学生购买意外伤害保险等相关保险；实习企业要为学生实习提供必要的实习条件和安全健康的实习环境；学校和实习企业应当建立严格的实习生考勤制度，由实习企业按照员工管理要求记录到岗情况；学校要充分运用现代信息技术手段，适时做好实习过程记录。顶岗实习信息平台应记录实习生每日考勤、工作岗位、工作内容、教师指导等事项；顶岗实习结束时，学生应提交顶岗实习总结，企业指导教师和实习企业应出具顶岗实习鉴定表，对学生实习情况进行综合评定。实习管理部门应及时收集、整理和评阅学生实习记录、企业实习鉴定表和学生实习总结。</w:t>
            </w:r>
          </w:p>
        </w:tc>
        <w:tc>
          <w:tcPr>
            <w:tcW w:w="933" w:type="dxa"/>
            <w:vAlign w:val="center"/>
          </w:tcPr>
          <w:p>
            <w:pPr>
              <w:widowControl/>
              <w:adjustRightInd w:val="0"/>
              <w:snapToGrid w:val="0"/>
              <w:spacing w:line="360" w:lineRule="auto"/>
              <w:jc w:val="center"/>
              <w:rPr>
                <w:rFonts w:ascii="宋体" w:cs="仿宋"/>
                <w:color w:val="000000"/>
                <w:kern w:val="0"/>
                <w:szCs w:val="21"/>
              </w:rPr>
            </w:pPr>
          </w:p>
          <w:p>
            <w:pPr>
              <w:widowControl/>
              <w:adjustRightInd w:val="0"/>
              <w:snapToGrid w:val="0"/>
              <w:spacing w:line="360" w:lineRule="auto"/>
              <w:jc w:val="center"/>
              <w:outlineLvl w:val="2"/>
              <w:rPr>
                <w:rFonts w:ascii="宋体" w:cs="仿宋"/>
                <w:color w:val="000000"/>
                <w:kern w:val="0"/>
                <w:szCs w:val="21"/>
              </w:rPr>
            </w:pPr>
            <w:r>
              <w:rPr>
                <w:rFonts w:ascii="宋体" w:hAnsi="宋体" w:cs="仿宋"/>
                <w:color w:val="000000"/>
                <w:kern w:val="0"/>
                <w:szCs w:val="21"/>
              </w:rPr>
              <w:t>20</w:t>
            </w:r>
            <w:r>
              <w:rPr>
                <w:rFonts w:hint="eastAsia" w:ascii="宋体" w:hAnsi="宋体" w:cs="仿宋"/>
                <w:color w:val="000000"/>
                <w:kern w:val="0"/>
                <w:szCs w:val="21"/>
              </w:rPr>
              <w:t>周</w:t>
            </w:r>
          </w:p>
        </w:tc>
      </w:tr>
    </w:tbl>
    <w:p>
      <w:pPr>
        <w:widowControl/>
        <w:numPr>
          <w:ilvl w:val="0"/>
          <w:numId w:val="3"/>
        </w:numPr>
        <w:shd w:val="clear" w:color="auto" w:fill="FFFFFF"/>
        <w:adjustRightInd w:val="0"/>
        <w:snapToGrid w:val="0"/>
        <w:spacing w:line="360" w:lineRule="auto"/>
        <w:jc w:val="left"/>
        <w:outlineLvl w:val="1"/>
        <w:rPr>
          <w:rFonts w:ascii="宋体" w:cs="仿宋"/>
          <w:color w:val="191919"/>
          <w:kern w:val="0"/>
          <w:szCs w:val="21"/>
        </w:rPr>
      </w:pPr>
      <w:bookmarkStart w:id="0" w:name="_Toc25809"/>
      <w:bookmarkStart w:id="1" w:name="_Toc26022"/>
      <w:bookmarkStart w:id="2" w:name="_Toc32470"/>
      <w:bookmarkStart w:id="3" w:name="_Toc1715"/>
      <w:r>
        <w:rPr>
          <w:rFonts w:hint="eastAsia" w:ascii="宋体" w:hAnsi="宋体" w:cs="仿宋"/>
          <w:color w:val="191919"/>
          <w:kern w:val="0"/>
          <w:szCs w:val="21"/>
        </w:rPr>
        <w:t>其它课程</w:t>
      </w:r>
      <w:bookmarkEnd w:id="0"/>
      <w:bookmarkEnd w:id="1"/>
    </w:p>
    <w:p>
      <w:pPr>
        <w:widowControl/>
        <w:shd w:val="clear" w:color="auto" w:fill="FFFFFF"/>
        <w:adjustRightInd w:val="0"/>
        <w:snapToGrid w:val="0"/>
        <w:spacing w:line="360" w:lineRule="auto"/>
        <w:jc w:val="center"/>
        <w:outlineLvl w:val="1"/>
        <w:rPr>
          <w:rFonts w:ascii="宋体" w:cs="仿宋"/>
          <w:color w:val="191919"/>
          <w:kern w:val="0"/>
          <w:szCs w:val="21"/>
        </w:rPr>
      </w:pPr>
      <w:bookmarkStart w:id="4" w:name="_Toc24131"/>
      <w:bookmarkStart w:id="5" w:name="_Toc2285"/>
      <w:r>
        <w:rPr>
          <w:rFonts w:hint="eastAsia" w:ascii="宋体" w:hAnsi="宋体" w:cs="仿宋"/>
          <w:color w:val="191919"/>
          <w:kern w:val="0"/>
          <w:szCs w:val="21"/>
        </w:rPr>
        <w:t>表</w:t>
      </w:r>
      <w:r>
        <w:rPr>
          <w:rFonts w:ascii="宋体" w:hAnsi="宋体" w:cs="仿宋"/>
          <w:color w:val="191919"/>
          <w:kern w:val="0"/>
          <w:szCs w:val="21"/>
        </w:rPr>
        <w:t>9</w:t>
      </w:r>
      <w:r>
        <w:rPr>
          <w:rFonts w:hint="eastAsia" w:ascii="宋体" w:hAnsi="宋体" w:cs="仿宋"/>
          <w:color w:val="191919"/>
          <w:kern w:val="0"/>
          <w:szCs w:val="21"/>
        </w:rPr>
        <w:t>、其它课程说明表</w:t>
      </w:r>
      <w:bookmarkEnd w:id="4"/>
      <w:bookmarkEnd w:id="5"/>
    </w:p>
    <w:tbl>
      <w:tblPr>
        <w:tblStyle w:val="18"/>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086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17" w:type="dxa"/>
            <w:vAlign w:val="center"/>
          </w:tcPr>
          <w:p>
            <w:pPr>
              <w:widowControl/>
              <w:adjustRightInd w:val="0"/>
              <w:snapToGrid w:val="0"/>
              <w:spacing w:line="360" w:lineRule="auto"/>
              <w:jc w:val="center"/>
              <w:outlineLvl w:val="1"/>
              <w:rPr>
                <w:rFonts w:ascii="宋体" w:cs="仿宋"/>
                <w:color w:val="191919"/>
                <w:kern w:val="0"/>
                <w:szCs w:val="21"/>
              </w:rPr>
            </w:pPr>
            <w:bookmarkStart w:id="6" w:name="_Toc27397"/>
            <w:bookmarkStart w:id="7" w:name="_Toc13770"/>
            <w:r>
              <w:rPr>
                <w:rFonts w:hint="eastAsia" w:ascii="宋体" w:hAnsi="宋体" w:cs="仿宋"/>
                <w:color w:val="191919"/>
                <w:kern w:val="0"/>
                <w:szCs w:val="21"/>
              </w:rPr>
              <w:t>序号</w:t>
            </w:r>
            <w:bookmarkEnd w:id="6"/>
            <w:bookmarkEnd w:id="7"/>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8" w:name="_Toc31138"/>
            <w:bookmarkStart w:id="9" w:name="_Toc12049"/>
            <w:r>
              <w:rPr>
                <w:rFonts w:hint="eastAsia" w:ascii="宋体" w:hAnsi="宋体" w:cs="仿宋"/>
                <w:color w:val="191919"/>
                <w:kern w:val="0"/>
                <w:szCs w:val="21"/>
              </w:rPr>
              <w:t>课程内容</w:t>
            </w:r>
            <w:bookmarkEnd w:id="8"/>
            <w:bookmarkEnd w:id="9"/>
          </w:p>
        </w:tc>
        <w:tc>
          <w:tcPr>
            <w:tcW w:w="10864" w:type="dxa"/>
            <w:vAlign w:val="center"/>
          </w:tcPr>
          <w:p>
            <w:pPr>
              <w:widowControl/>
              <w:adjustRightInd w:val="0"/>
              <w:snapToGrid w:val="0"/>
              <w:spacing w:line="360" w:lineRule="auto"/>
              <w:ind w:firstLine="2310" w:firstLineChars="1100"/>
              <w:jc w:val="center"/>
              <w:outlineLvl w:val="1"/>
              <w:rPr>
                <w:rFonts w:ascii="宋体" w:cs="仿宋"/>
                <w:color w:val="191919"/>
                <w:kern w:val="0"/>
                <w:szCs w:val="21"/>
              </w:rPr>
            </w:pPr>
            <w:bookmarkStart w:id="10" w:name="_Toc9486"/>
            <w:bookmarkStart w:id="11" w:name="_Toc8538"/>
            <w:r>
              <w:rPr>
                <w:rFonts w:hint="eastAsia" w:ascii="宋体" w:hAnsi="宋体" w:cs="仿宋"/>
                <w:color w:val="191919"/>
                <w:kern w:val="0"/>
                <w:szCs w:val="21"/>
              </w:rPr>
              <w:t>学习要求</w:t>
            </w:r>
            <w:bookmarkEnd w:id="10"/>
            <w:bookmarkEnd w:id="11"/>
          </w:p>
        </w:tc>
        <w:tc>
          <w:tcPr>
            <w:tcW w:w="734" w:type="dxa"/>
            <w:vAlign w:val="center"/>
          </w:tcPr>
          <w:p>
            <w:pPr>
              <w:widowControl/>
              <w:adjustRightInd w:val="0"/>
              <w:snapToGrid w:val="0"/>
              <w:spacing w:line="360" w:lineRule="auto"/>
              <w:jc w:val="center"/>
              <w:outlineLvl w:val="1"/>
              <w:rPr>
                <w:rFonts w:ascii="宋体" w:cs="仿宋"/>
                <w:color w:val="191919"/>
                <w:kern w:val="0"/>
                <w:szCs w:val="21"/>
              </w:rPr>
            </w:pPr>
            <w:bookmarkStart w:id="12" w:name="_Toc31539"/>
            <w:bookmarkStart w:id="13" w:name="_Toc22295"/>
            <w:r>
              <w:rPr>
                <w:rFonts w:hint="eastAsia" w:ascii="宋体" w:hAnsi="宋体" w:cs="仿宋"/>
                <w:color w:val="191919"/>
                <w:kern w:val="0"/>
                <w:szCs w:val="21"/>
              </w:rPr>
              <w:t>学分</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17"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14" w:name="_Toc23365"/>
            <w:bookmarkStart w:id="15" w:name="_Toc5364"/>
            <w:r>
              <w:rPr>
                <w:rFonts w:ascii="宋体" w:hAnsi="宋体" w:cs="仿宋"/>
                <w:color w:val="191919"/>
                <w:kern w:val="0"/>
                <w:szCs w:val="21"/>
              </w:rPr>
              <w:t>1</w:t>
            </w:r>
            <w:bookmarkEnd w:id="14"/>
            <w:bookmarkEnd w:id="15"/>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16" w:name="_Toc17105"/>
            <w:bookmarkStart w:id="17" w:name="_Toc15612"/>
            <w:r>
              <w:rPr>
                <w:rFonts w:hint="eastAsia" w:ascii="宋体" w:hAnsi="宋体" w:cs="仿宋"/>
                <w:color w:val="191919"/>
                <w:kern w:val="0"/>
                <w:szCs w:val="21"/>
              </w:rPr>
              <w:t>入学教育</w:t>
            </w:r>
            <w:bookmarkEnd w:id="16"/>
            <w:bookmarkEnd w:id="17"/>
          </w:p>
        </w:tc>
        <w:tc>
          <w:tcPr>
            <w:tcW w:w="10864" w:type="dxa"/>
            <w:vAlign w:val="center"/>
          </w:tcPr>
          <w:p>
            <w:pPr>
              <w:widowControl/>
              <w:spacing w:line="360" w:lineRule="auto"/>
              <w:jc w:val="center"/>
              <w:rPr>
                <w:rFonts w:ascii="宋体" w:cs="仿宋"/>
                <w:kern w:val="0"/>
                <w:szCs w:val="21"/>
              </w:rPr>
            </w:pPr>
            <w:r>
              <w:rPr>
                <w:rFonts w:hint="eastAsia" w:ascii="宋体" w:hAnsi="宋体" w:cs="仿宋"/>
                <w:kern w:val="0"/>
                <w:szCs w:val="21"/>
              </w:rPr>
              <w:t>入学教育主要是通过专业介绍、优秀学长事迹介绍等激发学生专业学习热情，初步培养敬业精神。</w:t>
            </w:r>
          </w:p>
        </w:tc>
        <w:tc>
          <w:tcPr>
            <w:tcW w:w="734"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18" w:name="_Toc29121"/>
            <w:bookmarkStart w:id="19" w:name="_Toc6348"/>
            <w:r>
              <w:rPr>
                <w:rFonts w:ascii="宋体" w:hAnsi="宋体" w:cs="仿宋"/>
                <w:color w:val="191919"/>
                <w:kern w:val="0"/>
                <w:szCs w:val="21"/>
              </w:rPr>
              <w:t>1</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817"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20" w:name="_Toc17750"/>
            <w:bookmarkStart w:id="21" w:name="_Toc6048"/>
            <w:r>
              <w:rPr>
                <w:rFonts w:ascii="宋体" w:hAnsi="宋体" w:cs="仿宋"/>
                <w:color w:val="191919"/>
                <w:kern w:val="0"/>
                <w:szCs w:val="21"/>
              </w:rPr>
              <w:t>2</w:t>
            </w:r>
            <w:bookmarkEnd w:id="20"/>
            <w:bookmarkEnd w:id="21"/>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22" w:name="_Toc3255"/>
            <w:bookmarkStart w:id="23" w:name="_Toc9133"/>
            <w:r>
              <w:rPr>
                <w:rFonts w:hint="eastAsia" w:ascii="宋体" w:hAnsi="宋体" w:cs="仿宋"/>
                <w:color w:val="191919"/>
                <w:kern w:val="0"/>
                <w:szCs w:val="21"/>
              </w:rPr>
              <w:t>军事训练</w:t>
            </w:r>
            <w:bookmarkEnd w:id="22"/>
            <w:bookmarkEnd w:id="23"/>
          </w:p>
        </w:tc>
        <w:tc>
          <w:tcPr>
            <w:tcW w:w="10864" w:type="dxa"/>
            <w:vAlign w:val="center"/>
          </w:tcPr>
          <w:p>
            <w:pPr>
              <w:widowControl/>
              <w:spacing w:line="360" w:lineRule="auto"/>
              <w:jc w:val="center"/>
              <w:rPr>
                <w:rFonts w:ascii="宋体" w:cs="仿宋"/>
                <w:kern w:val="0"/>
                <w:szCs w:val="21"/>
              </w:rPr>
            </w:pPr>
            <w:bookmarkStart w:id="24" w:name="_Toc26617"/>
            <w:bookmarkStart w:id="25" w:name="_Toc1609"/>
            <w:r>
              <w:rPr>
                <w:rFonts w:hint="eastAsia" w:ascii="宋体" w:hAnsi="宋体" w:cs="仿宋"/>
                <w:kern w:val="0"/>
                <w:szCs w:val="21"/>
              </w:rPr>
              <w:t>军事教学环节，采取多种军事训练方式，掌握基本的军事技能，培养学生吃苦耐劳、爱国、友善、诚实的品质</w:t>
            </w:r>
            <w:bookmarkEnd w:id="24"/>
            <w:bookmarkEnd w:id="25"/>
          </w:p>
        </w:tc>
        <w:tc>
          <w:tcPr>
            <w:tcW w:w="734"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26" w:name="_Toc18018"/>
            <w:bookmarkStart w:id="27" w:name="_Toc32109"/>
            <w:r>
              <w:rPr>
                <w:rFonts w:ascii="宋体" w:hAnsi="宋体" w:cs="仿宋"/>
                <w:color w:val="191919"/>
                <w:kern w:val="0"/>
                <w:szCs w:val="21"/>
              </w:rPr>
              <w:t>1</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817"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28" w:name="_Toc764"/>
            <w:bookmarkStart w:id="29" w:name="_Toc27614"/>
            <w:r>
              <w:rPr>
                <w:rFonts w:ascii="宋体" w:hAnsi="宋体" w:cs="仿宋"/>
                <w:color w:val="191919"/>
                <w:kern w:val="0"/>
                <w:szCs w:val="21"/>
              </w:rPr>
              <w:t>3</w:t>
            </w:r>
            <w:bookmarkEnd w:id="28"/>
            <w:bookmarkEnd w:id="29"/>
          </w:p>
        </w:tc>
        <w:tc>
          <w:tcPr>
            <w:tcW w:w="1276" w:type="dxa"/>
            <w:vAlign w:val="center"/>
          </w:tcPr>
          <w:p>
            <w:pPr>
              <w:widowControl/>
              <w:adjustRightInd w:val="0"/>
              <w:snapToGrid w:val="0"/>
              <w:spacing w:line="360" w:lineRule="auto"/>
              <w:jc w:val="center"/>
              <w:outlineLvl w:val="1"/>
              <w:rPr>
                <w:rFonts w:ascii="宋体" w:cs="仿宋"/>
                <w:color w:val="191919"/>
                <w:kern w:val="0"/>
                <w:szCs w:val="21"/>
              </w:rPr>
            </w:pPr>
            <w:bookmarkStart w:id="30" w:name="_Toc17793"/>
            <w:bookmarkStart w:id="31" w:name="_Toc6586"/>
            <w:r>
              <w:rPr>
                <w:rFonts w:hint="eastAsia" w:ascii="宋体" w:hAnsi="宋体" w:cs="仿宋"/>
                <w:color w:val="191919"/>
                <w:kern w:val="0"/>
                <w:szCs w:val="21"/>
              </w:rPr>
              <w:t>毕业教育</w:t>
            </w:r>
            <w:bookmarkEnd w:id="30"/>
            <w:bookmarkEnd w:id="31"/>
          </w:p>
        </w:tc>
        <w:tc>
          <w:tcPr>
            <w:tcW w:w="10864" w:type="dxa"/>
            <w:vAlign w:val="center"/>
          </w:tcPr>
          <w:p>
            <w:pPr>
              <w:pStyle w:val="14"/>
              <w:spacing w:before="0" w:beforeAutospacing="0" w:after="0" w:afterAutospacing="0" w:line="360" w:lineRule="auto"/>
              <w:ind w:firstLine="420"/>
              <w:rPr>
                <w:rFonts w:cs="仿宋"/>
                <w:color w:val="191919"/>
                <w:sz w:val="21"/>
                <w:szCs w:val="21"/>
              </w:rPr>
            </w:pPr>
            <w:r>
              <w:rPr>
                <w:rFonts w:hint="eastAsia" w:cs="仿宋"/>
                <w:sz w:val="21"/>
                <w:szCs w:val="21"/>
              </w:rPr>
              <w:t>毕业教育是一个不断进行的动态过程。一般我们通常把毕业前</w:t>
            </w:r>
            <w:r>
              <w:rPr>
                <w:rFonts w:cs="仿宋"/>
                <w:sz w:val="21"/>
                <w:szCs w:val="21"/>
              </w:rPr>
              <w:t>1</w:t>
            </w:r>
            <w:r>
              <w:rPr>
                <w:rFonts w:hint="eastAsia" w:cs="仿宋"/>
                <w:sz w:val="21"/>
                <w:szCs w:val="21"/>
              </w:rPr>
              <w:t>年作为毕业教育的重点时期。主要通过开设《</w:t>
            </w:r>
            <w:r>
              <w:fldChar w:fldCharType="begin"/>
            </w:r>
            <w:r>
              <w:instrText xml:space="preserve"> HYPERLINK "https://baike.sogou.com/lemma/ShowInnerLink.htm?lemmaId=424858&amp;ss_c=ssc.citiao.link" \t "https://baike.sogou.com/_blank" </w:instrText>
            </w:r>
            <w:r>
              <w:fldChar w:fldCharType="separate"/>
            </w:r>
            <w:r>
              <w:rPr>
                <w:rFonts w:hint="eastAsia" w:cs="仿宋"/>
                <w:sz w:val="21"/>
                <w:szCs w:val="21"/>
              </w:rPr>
              <w:t>就业指导</w:t>
            </w:r>
            <w:r>
              <w:rPr>
                <w:rFonts w:hint="eastAsia" w:cs="仿宋"/>
                <w:sz w:val="21"/>
                <w:szCs w:val="21"/>
              </w:rPr>
              <w:fldChar w:fldCharType="end"/>
            </w:r>
            <w:r>
              <w:rPr>
                <w:rFonts w:hint="eastAsia" w:cs="仿宋"/>
                <w:sz w:val="21"/>
                <w:szCs w:val="21"/>
              </w:rPr>
              <w:t>》等课程，全面介绍就业形势和就业政策，进行道德、纪律等方面的系统指导和教育；安排毕业生大会；请</w:t>
            </w:r>
            <w:r>
              <w:fldChar w:fldCharType="begin"/>
            </w:r>
            <w:r>
              <w:instrText xml:space="preserve"> HYPERLINK "https://baike.sogou.com/lemma/ShowInnerLink.htm?lemmaId=73763765&amp;ss_c=ssc.citiao.link" \t "https://baike.sogou.com/_blank" </w:instrText>
            </w:r>
            <w:r>
              <w:fldChar w:fldCharType="separate"/>
            </w:r>
            <w:r>
              <w:rPr>
                <w:rFonts w:hint="eastAsia" w:cs="仿宋"/>
                <w:sz w:val="21"/>
                <w:szCs w:val="21"/>
              </w:rPr>
              <w:t>优秀毕业生</w:t>
            </w:r>
            <w:r>
              <w:rPr>
                <w:rFonts w:hint="eastAsia" w:cs="仿宋"/>
                <w:sz w:val="21"/>
                <w:szCs w:val="21"/>
              </w:rPr>
              <w:fldChar w:fldCharType="end"/>
            </w:r>
            <w:r>
              <w:rPr>
                <w:rFonts w:hint="eastAsia" w:cs="仿宋"/>
                <w:sz w:val="21"/>
                <w:szCs w:val="21"/>
              </w:rPr>
              <w:t>做报告、讲座，介绍他们的成才之路，对毕业生思想进行有益的启迪；请企业领导作报告，介绍企业对毕业生的基本要求；请政府有关人员或专家介绍国内外就业情况，分析有关专业知识特点，讲解相关行业概况、发展潜力和对从业人员的要求等；举行就业模拟试验、择业面试技巧、修饰仪表仪容以及填写有关表格的讲座等；对毕业生就业进行指导和咨询服务。教育毕业生进一步树立正确的人生观、价值观、</w:t>
            </w:r>
            <w:r>
              <w:fldChar w:fldCharType="begin"/>
            </w:r>
            <w:r>
              <w:instrText xml:space="preserve"> HYPERLINK "https://baike.sogou.com/lemma/ShowInnerLink.htm?lemmaId=63384556&amp;ss_c=ssc.citiao.link" \t "https://baike.sogou.com/_blank" </w:instrText>
            </w:r>
            <w:r>
              <w:fldChar w:fldCharType="separate"/>
            </w:r>
            <w:r>
              <w:rPr>
                <w:rFonts w:hint="eastAsia" w:cs="仿宋"/>
                <w:sz w:val="21"/>
                <w:szCs w:val="21"/>
              </w:rPr>
              <w:t>择业观</w:t>
            </w:r>
            <w:r>
              <w:rPr>
                <w:rFonts w:hint="eastAsia" w:cs="仿宋"/>
                <w:sz w:val="21"/>
                <w:szCs w:val="21"/>
              </w:rPr>
              <w:fldChar w:fldCharType="end"/>
            </w:r>
            <w:r>
              <w:rPr>
                <w:rFonts w:hint="eastAsia" w:cs="仿宋"/>
                <w:sz w:val="21"/>
                <w:szCs w:val="21"/>
              </w:rPr>
              <w:t>，培养良好的职业道德。</w:t>
            </w:r>
          </w:p>
        </w:tc>
        <w:tc>
          <w:tcPr>
            <w:tcW w:w="734" w:type="dxa"/>
            <w:vAlign w:val="center"/>
          </w:tcPr>
          <w:p>
            <w:pPr>
              <w:widowControl/>
              <w:adjustRightInd w:val="0"/>
              <w:snapToGrid w:val="0"/>
              <w:spacing w:line="360" w:lineRule="auto"/>
              <w:jc w:val="center"/>
              <w:outlineLvl w:val="1"/>
              <w:rPr>
                <w:rFonts w:ascii="宋体" w:hAnsi="宋体" w:cs="仿宋"/>
                <w:color w:val="191919"/>
                <w:kern w:val="0"/>
                <w:szCs w:val="21"/>
              </w:rPr>
            </w:pPr>
            <w:bookmarkStart w:id="32" w:name="_Toc10242"/>
            <w:bookmarkStart w:id="33" w:name="_Toc13233"/>
            <w:r>
              <w:rPr>
                <w:rFonts w:ascii="宋体" w:hAnsi="宋体" w:cs="仿宋"/>
                <w:color w:val="191919"/>
                <w:kern w:val="0"/>
                <w:szCs w:val="21"/>
              </w:rPr>
              <w:t>1</w:t>
            </w:r>
            <w:bookmarkEnd w:id="32"/>
            <w:bookmarkEnd w:id="33"/>
          </w:p>
        </w:tc>
      </w:tr>
    </w:tbl>
    <w:p>
      <w:pPr>
        <w:widowControl/>
        <w:shd w:val="clear" w:color="auto" w:fill="FFFFFF"/>
        <w:adjustRightInd w:val="0"/>
        <w:snapToGrid w:val="0"/>
        <w:spacing w:line="360" w:lineRule="auto"/>
        <w:jc w:val="left"/>
        <w:outlineLvl w:val="1"/>
        <w:rPr>
          <w:rFonts w:ascii="宋体" w:cs="仿宋"/>
          <w:b/>
          <w:bCs/>
          <w:color w:val="000000"/>
          <w:kern w:val="0"/>
          <w:szCs w:val="21"/>
        </w:rPr>
      </w:pPr>
      <w:r>
        <w:rPr>
          <w:rFonts w:hint="eastAsia" w:ascii="宋体" w:hAnsi="宋体" w:cs="仿宋"/>
          <w:b/>
          <w:bCs/>
          <w:color w:val="000000"/>
          <w:kern w:val="0"/>
          <w:szCs w:val="21"/>
        </w:rPr>
        <w:t>（三）课程体系结构</w:t>
      </w:r>
      <w:bookmarkEnd w:id="2"/>
      <w:bookmarkEnd w:id="3"/>
    </w:p>
    <w:p>
      <w:pPr>
        <w:widowControl/>
        <w:shd w:val="clear" w:color="auto" w:fill="FFFFFF"/>
        <w:adjustRightInd w:val="0"/>
        <w:snapToGrid w:val="0"/>
        <w:spacing w:line="360" w:lineRule="auto"/>
        <w:ind w:firstLine="420" w:firstLineChars="200"/>
        <w:jc w:val="left"/>
        <w:outlineLvl w:val="1"/>
        <w:rPr>
          <w:rFonts w:ascii="宋体" w:cs="仿宋"/>
          <w:color w:val="000000"/>
          <w:szCs w:val="21"/>
          <w:shd w:val="clear" w:color="auto" w:fill="FFFFFF"/>
        </w:rPr>
      </w:pPr>
      <w:bookmarkStart w:id="34" w:name="_Toc1402"/>
      <w:bookmarkStart w:id="35" w:name="_Toc14702"/>
      <w:r>
        <w:rPr>
          <w:rFonts w:hint="eastAsia" w:ascii="宋体" w:hAnsi="宋体" w:cs="仿宋"/>
          <w:color w:val="000000"/>
          <w:szCs w:val="21"/>
          <w:shd w:val="clear" w:color="auto" w:fill="FFFFFF"/>
        </w:rPr>
        <w:t>课程体系是指同本专业不同课程门类按照门类顺序排列，是教学内容和进程的总和，课程门类排列顺序决定了学生通过学习将获得怎样的知识结构。课程体系是育人活动的指导思想，是培养目标的具体化和依托。</w:t>
      </w:r>
      <w:bookmarkEnd w:id="34"/>
      <w:bookmarkEnd w:id="35"/>
    </w:p>
    <w:p>
      <w:pPr>
        <w:spacing w:line="360" w:lineRule="auto"/>
        <w:ind w:firstLine="420" w:firstLineChars="200"/>
        <w:jc w:val="center"/>
        <w:rPr>
          <w:rFonts w:ascii="宋体"/>
          <w:b/>
          <w:szCs w:val="21"/>
        </w:rPr>
      </w:pPr>
      <w:r>
        <w:rPr>
          <w:rFonts w:hint="eastAsia" w:ascii="宋体" w:hAnsi="宋体" w:cs="仿宋"/>
          <w:color w:val="191919"/>
          <w:kern w:val="0"/>
          <w:szCs w:val="21"/>
        </w:rPr>
        <w:t>表</w:t>
      </w:r>
      <w:r>
        <w:rPr>
          <w:rFonts w:ascii="宋体" w:hAnsi="宋体" w:cs="仿宋"/>
          <w:color w:val="191919"/>
          <w:kern w:val="0"/>
          <w:szCs w:val="21"/>
        </w:rPr>
        <w:t>10</w:t>
      </w:r>
      <w:r>
        <w:rPr>
          <w:rFonts w:hint="eastAsia" w:ascii="宋体" w:hAnsi="宋体" w:cs="仿宋"/>
          <w:color w:val="191919"/>
          <w:kern w:val="0"/>
          <w:szCs w:val="21"/>
        </w:rPr>
        <w:t>、</w:t>
      </w:r>
      <w:r>
        <w:rPr>
          <w:rFonts w:hint="eastAsia" w:ascii="宋体" w:hAnsi="宋体"/>
          <w:b/>
          <w:szCs w:val="21"/>
        </w:rPr>
        <w:t>课程结构</w:t>
      </w:r>
    </w:p>
    <w:tbl>
      <w:tblPr>
        <w:tblStyle w:val="18"/>
        <w:tblW w:w="135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2344"/>
        <w:gridCol w:w="6341"/>
        <w:gridCol w:w="1030"/>
        <w:gridCol w:w="1134"/>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3487" w:type="dxa"/>
            <w:gridSpan w:val="2"/>
            <w:vAlign w:val="center"/>
          </w:tcPr>
          <w:p>
            <w:pPr>
              <w:spacing w:line="360" w:lineRule="auto"/>
              <w:ind w:firstLine="527" w:firstLineChars="250"/>
              <w:jc w:val="center"/>
              <w:rPr>
                <w:rFonts w:ascii="宋体" w:cs="宋体"/>
                <w:b/>
                <w:color w:val="000000"/>
                <w:szCs w:val="21"/>
              </w:rPr>
            </w:pPr>
            <w:r>
              <w:rPr>
                <w:rFonts w:hint="eastAsia" w:ascii="宋体" w:hAnsi="宋体" w:cs="宋体"/>
                <w:b/>
                <w:color w:val="000000"/>
                <w:szCs w:val="21"/>
              </w:rPr>
              <w:t>课程类别</w:t>
            </w:r>
          </w:p>
        </w:tc>
        <w:tc>
          <w:tcPr>
            <w:tcW w:w="6341" w:type="dxa"/>
            <w:vAlign w:val="center"/>
          </w:tcPr>
          <w:p>
            <w:pPr>
              <w:spacing w:line="360" w:lineRule="auto"/>
              <w:jc w:val="center"/>
              <w:rPr>
                <w:rFonts w:ascii="宋体" w:cs="宋体"/>
                <w:b/>
                <w:color w:val="000000"/>
                <w:szCs w:val="21"/>
              </w:rPr>
            </w:pPr>
            <w:r>
              <w:rPr>
                <w:rFonts w:hint="eastAsia" w:ascii="宋体" w:hAnsi="宋体" w:cs="宋体"/>
                <w:b/>
                <w:color w:val="000000"/>
                <w:szCs w:val="21"/>
              </w:rPr>
              <w:t>课程名称</w:t>
            </w:r>
          </w:p>
        </w:tc>
        <w:tc>
          <w:tcPr>
            <w:tcW w:w="1030"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学分</w:t>
            </w:r>
          </w:p>
        </w:tc>
        <w:tc>
          <w:tcPr>
            <w:tcW w:w="1134" w:type="dxa"/>
            <w:vAlign w:val="center"/>
          </w:tcPr>
          <w:p>
            <w:pPr>
              <w:spacing w:line="360" w:lineRule="auto"/>
              <w:jc w:val="center"/>
              <w:rPr>
                <w:rFonts w:ascii="宋体" w:cs="宋体"/>
                <w:b/>
                <w:color w:val="000000"/>
                <w:szCs w:val="21"/>
              </w:rPr>
            </w:pPr>
            <w:r>
              <w:rPr>
                <w:rFonts w:hint="eastAsia" w:ascii="宋体" w:hAnsi="宋体" w:cs="宋体"/>
                <w:b/>
                <w:color w:val="000000"/>
                <w:szCs w:val="21"/>
              </w:rPr>
              <w:t>小计学分</w:t>
            </w:r>
          </w:p>
        </w:tc>
        <w:tc>
          <w:tcPr>
            <w:tcW w:w="1568" w:type="dxa"/>
            <w:vAlign w:val="center"/>
          </w:tcPr>
          <w:p>
            <w:pPr>
              <w:spacing w:line="360" w:lineRule="auto"/>
              <w:jc w:val="center"/>
              <w:rPr>
                <w:rFonts w:ascii="宋体" w:cs="宋体"/>
                <w:b/>
                <w:color w:val="000000"/>
                <w:szCs w:val="21"/>
              </w:rPr>
            </w:pPr>
            <w:r>
              <w:rPr>
                <w:rFonts w:hint="eastAsia" w:ascii="宋体" w:hAnsi="宋体" w:cs="宋体"/>
                <w:b/>
                <w:color w:val="000000"/>
                <w:szCs w:val="21"/>
              </w:rPr>
              <w:t>学分占比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1143" w:type="dxa"/>
            <w:vMerge w:val="restart"/>
            <w:vAlign w:val="bottom"/>
          </w:tcPr>
          <w:p>
            <w:pPr>
              <w:spacing w:line="360" w:lineRule="auto"/>
              <w:jc w:val="center"/>
              <w:rPr>
                <w:rFonts w:ascii="宋体" w:cs="宋体"/>
                <w:color w:val="000000"/>
                <w:szCs w:val="21"/>
              </w:rPr>
            </w:pPr>
            <w:r>
              <w:rPr>
                <w:rFonts w:hint="eastAsia" w:ascii="宋体" w:hAnsi="宋体" w:cs="宋体"/>
                <w:color w:val="000000"/>
                <w:szCs w:val="21"/>
              </w:rPr>
              <w:t>公共基础必修课程（含公共基础限选课程）</w:t>
            </w: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道德素养</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毛中、思修、形势与政策；马克思主义理论类、党史国史</w:t>
            </w:r>
          </w:p>
        </w:tc>
        <w:tc>
          <w:tcPr>
            <w:tcW w:w="1030" w:type="dxa"/>
            <w:vAlign w:val="bottom"/>
          </w:tcPr>
          <w:p>
            <w:pPr>
              <w:spacing w:line="360" w:lineRule="auto"/>
              <w:jc w:val="center"/>
              <w:rPr>
                <w:rFonts w:ascii="宋体" w:hAnsi="宋体" w:cs="宋体"/>
                <w:color w:val="000000"/>
                <w:szCs w:val="21"/>
              </w:rPr>
            </w:pPr>
            <w:r>
              <w:rPr>
                <w:rFonts w:ascii="宋体" w:hAnsi="宋体" w:cs="宋体"/>
                <w:color w:val="000000"/>
                <w:szCs w:val="21"/>
              </w:rPr>
              <w:t>10</w:t>
            </w:r>
          </w:p>
        </w:tc>
        <w:tc>
          <w:tcPr>
            <w:tcW w:w="1134" w:type="dxa"/>
            <w:vMerge w:val="restart"/>
            <w:vAlign w:val="center"/>
          </w:tcPr>
          <w:p>
            <w:pPr>
              <w:spacing w:line="360" w:lineRule="auto"/>
              <w:ind w:firstLine="525" w:firstLineChars="250"/>
              <w:rPr>
                <w:rFonts w:ascii="宋体" w:cs="宋体"/>
                <w:color w:val="000000"/>
                <w:szCs w:val="21"/>
              </w:rPr>
            </w:pPr>
            <w:r>
              <w:rPr>
                <w:rFonts w:ascii="宋体" w:hAnsi="宋体" w:cs="宋体"/>
                <w:color w:val="000000"/>
                <w:szCs w:val="21"/>
              </w:rPr>
              <w:t>47</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1143" w:type="dxa"/>
            <w:vMerge w:val="continue"/>
          </w:tcPr>
          <w:p>
            <w:pPr>
              <w:spacing w:line="360" w:lineRule="auto"/>
              <w:jc w:val="center"/>
              <w:rPr>
                <w:rFonts w:ascii="宋体" w:cs="宋体"/>
                <w:color w:val="000000"/>
                <w:szCs w:val="21"/>
              </w:rPr>
            </w:pP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身心素养</w:t>
            </w:r>
          </w:p>
        </w:tc>
        <w:tc>
          <w:tcPr>
            <w:tcW w:w="6341" w:type="dxa"/>
            <w:vAlign w:val="center"/>
          </w:tcPr>
          <w:p>
            <w:pPr>
              <w:widowControl/>
              <w:adjustRightInd w:val="0"/>
              <w:snapToGrid w:val="0"/>
              <w:spacing w:line="360" w:lineRule="auto"/>
              <w:jc w:val="center"/>
              <w:rPr>
                <w:rFonts w:ascii="宋体" w:cs="宋体"/>
                <w:color w:val="000000"/>
                <w:szCs w:val="21"/>
              </w:rPr>
            </w:pPr>
            <w:r>
              <w:rPr>
                <w:rFonts w:hint="eastAsia" w:ascii="宋体" w:hAnsi="宋体" w:cs="宋体"/>
                <w:color w:val="000000"/>
                <w:szCs w:val="21"/>
              </w:rPr>
              <w:t>体育（体质健康测试）、心理健康教育、军事理论和军事技能；美育、中华优秀传统文化</w:t>
            </w:r>
          </w:p>
        </w:tc>
        <w:tc>
          <w:tcPr>
            <w:tcW w:w="1030" w:type="dxa"/>
            <w:vAlign w:val="bottom"/>
          </w:tcPr>
          <w:p>
            <w:pPr>
              <w:spacing w:line="360" w:lineRule="auto"/>
              <w:jc w:val="center"/>
              <w:rPr>
                <w:rFonts w:ascii="宋体" w:hAnsi="宋体" w:cs="宋体"/>
                <w:color w:val="000000"/>
                <w:szCs w:val="21"/>
              </w:rPr>
            </w:pPr>
            <w:r>
              <w:rPr>
                <w:rFonts w:ascii="宋体" w:hAnsi="宋体" w:cs="宋体"/>
                <w:color w:val="000000"/>
                <w:szCs w:val="21"/>
              </w:rPr>
              <w:t>15</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jc w:val="center"/>
        </w:trPr>
        <w:tc>
          <w:tcPr>
            <w:tcW w:w="1143" w:type="dxa"/>
            <w:vMerge w:val="continue"/>
          </w:tcPr>
          <w:p>
            <w:pPr>
              <w:spacing w:line="360" w:lineRule="auto"/>
              <w:jc w:val="center"/>
              <w:rPr>
                <w:rFonts w:ascii="宋体" w:cs="宋体"/>
                <w:color w:val="000000"/>
                <w:szCs w:val="21"/>
              </w:rPr>
            </w:pP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职业素养</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职业发展与就业教育、创新创业教育</w:t>
            </w:r>
          </w:p>
        </w:tc>
        <w:tc>
          <w:tcPr>
            <w:tcW w:w="1030" w:type="dxa"/>
            <w:vAlign w:val="bottom"/>
          </w:tcPr>
          <w:p>
            <w:pPr>
              <w:spacing w:line="360" w:lineRule="auto"/>
              <w:jc w:val="center"/>
              <w:rPr>
                <w:rFonts w:ascii="宋体" w:hAnsi="宋体" w:cs="宋体"/>
                <w:color w:val="000000"/>
                <w:szCs w:val="21"/>
              </w:rPr>
            </w:pPr>
            <w:r>
              <w:rPr>
                <w:rFonts w:ascii="宋体" w:hAnsi="宋体" w:cs="宋体"/>
                <w:color w:val="000000"/>
                <w:szCs w:val="21"/>
              </w:rPr>
              <w:t>4</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jc w:val="center"/>
              <w:rPr>
                <w:rFonts w:ascii="宋体" w:cs="宋体"/>
                <w:color w:val="000000"/>
                <w:szCs w:val="21"/>
              </w:rPr>
            </w:pPr>
          </w:p>
        </w:tc>
        <w:tc>
          <w:tcPr>
            <w:tcW w:w="2344" w:type="dxa"/>
            <w:vAlign w:val="center"/>
          </w:tcPr>
          <w:p>
            <w:pPr>
              <w:spacing w:line="360" w:lineRule="auto"/>
              <w:jc w:val="center"/>
              <w:rPr>
                <w:rFonts w:ascii="宋体" w:cs="宋体"/>
                <w:color w:val="000000"/>
                <w:szCs w:val="21"/>
              </w:rPr>
            </w:pPr>
            <w:r>
              <w:rPr>
                <w:rFonts w:hint="eastAsia" w:ascii="宋体" w:hAnsi="宋体" w:cs="宋体"/>
                <w:color w:val="000000"/>
                <w:szCs w:val="21"/>
              </w:rPr>
              <w:t>人文素养</w:t>
            </w:r>
          </w:p>
        </w:tc>
        <w:tc>
          <w:tcPr>
            <w:tcW w:w="6341" w:type="dxa"/>
            <w:tcBorders>
              <w:bottom w:val="single" w:color="auto" w:sz="4" w:space="0"/>
            </w:tcBorders>
            <w:vAlign w:val="center"/>
          </w:tcPr>
          <w:p>
            <w:pPr>
              <w:spacing w:line="360" w:lineRule="auto"/>
              <w:jc w:val="center"/>
              <w:rPr>
                <w:rFonts w:ascii="宋体" w:cs="宋体"/>
                <w:color w:val="000000"/>
                <w:szCs w:val="21"/>
              </w:rPr>
            </w:pPr>
            <w:r>
              <w:rPr>
                <w:rFonts w:hint="eastAsia" w:ascii="宋体" w:hAnsi="宋体" w:cs="宋体"/>
                <w:color w:val="000000"/>
                <w:szCs w:val="21"/>
              </w:rPr>
              <w:t>大学英语、数学、语文、计算机公共基础</w:t>
            </w:r>
          </w:p>
        </w:tc>
        <w:tc>
          <w:tcPr>
            <w:tcW w:w="1030" w:type="dxa"/>
            <w:tcBorders>
              <w:bottom w:val="single" w:color="auto" w:sz="4" w:space="0"/>
            </w:tcBorders>
            <w:vAlign w:val="bottom"/>
          </w:tcPr>
          <w:p>
            <w:pPr>
              <w:spacing w:line="360" w:lineRule="auto"/>
              <w:jc w:val="center"/>
              <w:rPr>
                <w:rFonts w:ascii="宋体" w:cs="宋体"/>
                <w:color w:val="000000"/>
                <w:szCs w:val="21"/>
              </w:rPr>
            </w:pPr>
            <w:r>
              <w:rPr>
                <w:rFonts w:ascii="宋体" w:hAnsi="宋体" w:cs="宋体"/>
                <w:color w:val="000000"/>
                <w:szCs w:val="21"/>
              </w:rPr>
              <w:t>18</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专业必修课程</w:t>
            </w:r>
          </w:p>
        </w:tc>
        <w:tc>
          <w:tcPr>
            <w:tcW w:w="2344"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专业基础</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摄影原理与技术</w:t>
            </w:r>
          </w:p>
        </w:tc>
        <w:tc>
          <w:tcPr>
            <w:tcW w:w="1030" w:type="dxa"/>
            <w:tcBorders>
              <w:bottom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37</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摄像机原理与技术</w:t>
            </w:r>
          </w:p>
        </w:tc>
        <w:tc>
          <w:tcPr>
            <w:tcW w:w="1030" w:type="dxa"/>
            <w:tcBorders>
              <w:bottom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ascii="宋体" w:hAnsi="宋体" w:cs="宋体"/>
                <w:color w:val="000000"/>
                <w:szCs w:val="21"/>
              </w:rPr>
              <w:t>PS</w:t>
            </w:r>
            <w:r>
              <w:rPr>
                <w:rFonts w:hint="eastAsia" w:ascii="宋体" w:hAnsi="宋体" w:cs="宋体"/>
                <w:color w:val="000000"/>
                <w:szCs w:val="21"/>
              </w:rPr>
              <w:t>基础</w:t>
            </w:r>
          </w:p>
        </w:tc>
        <w:tc>
          <w:tcPr>
            <w:tcW w:w="1030" w:type="dxa"/>
            <w:tcBorders>
              <w:bottom w:val="single" w:color="auto" w:sz="4" w:space="0"/>
            </w:tcBorders>
            <w:vAlign w:val="center"/>
          </w:tcPr>
          <w:p>
            <w:pPr>
              <w:spacing w:line="360" w:lineRule="auto"/>
              <w:jc w:val="center"/>
              <w:rPr>
                <w:rFonts w:ascii="宋体" w:hAnsi="宋体" w:cs="宋体"/>
                <w:color w:val="000000"/>
                <w:szCs w:val="21"/>
              </w:rPr>
            </w:pPr>
            <w:r>
              <w:rPr>
                <w:rFonts w:ascii="宋体" w:hAnsi="宋体" w:cs="宋体"/>
                <w:color w:val="000000"/>
                <w:szCs w:val="21"/>
              </w:rPr>
              <w:t>4</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新闻摄影</w:t>
            </w:r>
          </w:p>
        </w:tc>
        <w:tc>
          <w:tcPr>
            <w:tcW w:w="1030" w:type="dxa"/>
            <w:tcBorders>
              <w:bottom w:val="single" w:color="auto" w:sz="4" w:space="0"/>
            </w:tcBorders>
            <w:vAlign w:val="bottom"/>
          </w:tcPr>
          <w:p>
            <w:pPr>
              <w:spacing w:line="360" w:lineRule="auto"/>
              <w:jc w:val="center"/>
              <w:rPr>
                <w:rFonts w:ascii="宋体" w:hAnsi="宋体" w:cs="宋体"/>
                <w:color w:val="000000"/>
                <w:szCs w:val="21"/>
              </w:rPr>
            </w:pPr>
            <w:r>
              <w:rPr>
                <w:rFonts w:ascii="宋体" w:hAnsi="宋体" w:cs="宋体"/>
                <w:color w:val="000000"/>
                <w:szCs w:val="21"/>
              </w:rPr>
              <w:t>4</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专业核心</w:t>
            </w: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广告摄影</w:t>
            </w:r>
          </w:p>
        </w:tc>
        <w:tc>
          <w:tcPr>
            <w:tcW w:w="1030" w:type="dxa"/>
            <w:tcBorders>
              <w:top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影楼人像拍摄</w:t>
            </w:r>
          </w:p>
        </w:tc>
        <w:tc>
          <w:tcPr>
            <w:tcW w:w="1030" w:type="dxa"/>
            <w:tcBorders>
              <w:top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ascii="宋体" w:hAnsi="宋体" w:cs="宋体"/>
                <w:color w:val="000000"/>
                <w:szCs w:val="21"/>
              </w:rPr>
              <w:t>PS</w:t>
            </w:r>
            <w:r>
              <w:rPr>
                <w:rFonts w:hint="eastAsia" w:ascii="宋体" w:hAnsi="宋体" w:cs="宋体"/>
                <w:color w:val="000000"/>
                <w:szCs w:val="21"/>
              </w:rPr>
              <w:t>人像修图</w:t>
            </w:r>
          </w:p>
        </w:tc>
        <w:tc>
          <w:tcPr>
            <w:tcW w:w="1030" w:type="dxa"/>
            <w:tcBorders>
              <w:top w:val="single" w:color="auto" w:sz="4" w:space="0"/>
            </w:tcBorders>
            <w:vAlign w:val="center"/>
          </w:tcPr>
          <w:p>
            <w:pPr>
              <w:spacing w:line="360" w:lineRule="auto"/>
              <w:jc w:val="center"/>
              <w:rPr>
                <w:rFonts w:asci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新闻摄影强化</w:t>
            </w:r>
          </w:p>
        </w:tc>
        <w:tc>
          <w:tcPr>
            <w:tcW w:w="1030" w:type="dxa"/>
            <w:tcBorders>
              <w:top w:val="single" w:color="auto" w:sz="4" w:space="0"/>
            </w:tcBorders>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jc w:val="center"/>
              <w:rPr>
                <w:rFonts w:ascii="宋体" w:cs="宋体"/>
                <w:color w:val="000000"/>
                <w:szCs w:val="21"/>
              </w:rPr>
            </w:pPr>
            <w:r>
              <w:rPr>
                <w:rFonts w:hint="eastAsia" w:ascii="宋体" w:hAnsi="宋体" w:cs="宋体"/>
                <w:color w:val="000000"/>
                <w:szCs w:val="21"/>
              </w:rPr>
              <w:t>微视频拍摄</w:t>
            </w:r>
          </w:p>
        </w:tc>
        <w:tc>
          <w:tcPr>
            <w:tcW w:w="1030" w:type="dxa"/>
            <w:tcBorders>
              <w:top w:val="single" w:color="auto" w:sz="4" w:space="0"/>
            </w:tcBorders>
            <w:vAlign w:val="center"/>
          </w:tcPr>
          <w:p>
            <w:pPr>
              <w:spacing w:line="360" w:lineRule="auto"/>
              <w:jc w:val="center"/>
              <w:rPr>
                <w:rFonts w:ascii="宋体" w:hAnsi="宋体" w:cs="宋体"/>
                <w:color w:val="000000"/>
                <w:szCs w:val="21"/>
              </w:rPr>
            </w:pPr>
            <w:r>
              <w:rPr>
                <w:rFonts w:ascii="宋体" w:hAnsi="宋体" w:cs="宋体"/>
                <w:color w:val="000000"/>
                <w:szCs w:val="21"/>
              </w:rPr>
              <w:t>2</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Merge w:val="continue"/>
            <w:vAlign w:val="center"/>
          </w:tcPr>
          <w:p>
            <w:pPr>
              <w:spacing w:line="360" w:lineRule="auto"/>
              <w:jc w:val="center"/>
              <w:rPr>
                <w:rFonts w:ascii="宋体" w:cs="宋体"/>
                <w:color w:val="000000"/>
                <w:szCs w:val="21"/>
              </w:rPr>
            </w:pPr>
          </w:p>
        </w:tc>
        <w:tc>
          <w:tcPr>
            <w:tcW w:w="6341" w:type="dxa"/>
            <w:vAlign w:val="center"/>
          </w:tcPr>
          <w:p>
            <w:pPr>
              <w:spacing w:line="360" w:lineRule="auto"/>
              <w:ind w:firstLine="420" w:firstLineChars="200"/>
              <w:jc w:val="center"/>
              <w:rPr>
                <w:rFonts w:ascii="宋体" w:cs="宋体"/>
                <w:color w:val="000000"/>
                <w:szCs w:val="21"/>
              </w:rPr>
            </w:pPr>
            <w:r>
              <w:rPr>
                <w:rFonts w:hint="eastAsia" w:ascii="宋体" w:hAnsi="宋体" w:cs="宋体"/>
                <w:color w:val="000000"/>
                <w:szCs w:val="21"/>
              </w:rPr>
              <w:t>顶岗实习（含实习报告）</w:t>
            </w:r>
          </w:p>
        </w:tc>
        <w:tc>
          <w:tcPr>
            <w:tcW w:w="1030" w:type="dxa"/>
            <w:vAlign w:val="center"/>
          </w:tcPr>
          <w:p>
            <w:pPr>
              <w:spacing w:line="360" w:lineRule="auto"/>
              <w:jc w:val="center"/>
              <w:rPr>
                <w:rFonts w:ascii="宋体" w:hAnsi="宋体" w:cs="宋体"/>
                <w:color w:val="000000"/>
                <w:szCs w:val="21"/>
              </w:rPr>
            </w:pPr>
            <w:r>
              <w:rPr>
                <w:rFonts w:ascii="宋体" w:hAnsi="宋体" w:cs="宋体"/>
                <w:color w:val="000000"/>
                <w:szCs w:val="21"/>
              </w:rPr>
              <w:t>15</w:t>
            </w:r>
          </w:p>
        </w:tc>
        <w:tc>
          <w:tcPr>
            <w:tcW w:w="1134" w:type="dxa"/>
            <w:vMerge w:val="continue"/>
            <w:vAlign w:val="center"/>
          </w:tcPr>
          <w:p>
            <w:pPr>
              <w:spacing w:line="360" w:lineRule="auto"/>
              <w:jc w:val="center"/>
              <w:rPr>
                <w:rFonts w:ascii="宋体" w:hAnsi="宋体" w:cs="宋体"/>
                <w:color w:val="000000"/>
                <w:szCs w:val="21"/>
              </w:rPr>
            </w:pPr>
          </w:p>
        </w:tc>
        <w:tc>
          <w:tcPr>
            <w:tcW w:w="1568" w:type="dxa"/>
            <w:vMerge w:val="continue"/>
            <w:vAlign w:val="center"/>
          </w:tcPr>
          <w:p>
            <w:pPr>
              <w:spacing w:line="360" w:lineRule="auto"/>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专业选修课程</w:t>
            </w:r>
            <w:r>
              <w:rPr>
                <w:rFonts w:ascii="宋体" w:hAnsi="宋体" w:cs="宋体"/>
                <w:color w:val="000000"/>
                <w:szCs w:val="21"/>
              </w:rPr>
              <w:t xml:space="preserve"> </w:t>
            </w:r>
            <w:r>
              <w:rPr>
                <w:rFonts w:hint="eastAsia" w:ascii="宋体" w:hAnsi="宋体" w:cs="宋体"/>
                <w:color w:val="000000"/>
                <w:szCs w:val="21"/>
              </w:rPr>
              <w:t>（含限选课</w:t>
            </w:r>
            <w:r>
              <w:rPr>
                <w:rFonts w:ascii="宋体" w:hAnsi="宋体" w:cs="宋体"/>
                <w:color w:val="000000"/>
                <w:szCs w:val="21"/>
              </w:rPr>
              <w:t>)</w:t>
            </w: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综合类</w:t>
            </w:r>
          </w:p>
        </w:tc>
        <w:tc>
          <w:tcPr>
            <w:tcW w:w="6341" w:type="dxa"/>
            <w:vAlign w:val="bottom"/>
          </w:tcPr>
          <w:p>
            <w:pPr>
              <w:spacing w:line="360" w:lineRule="auto"/>
              <w:jc w:val="center"/>
              <w:rPr>
                <w:rFonts w:ascii="宋体" w:cs="宋体"/>
                <w:color w:val="000000"/>
                <w:szCs w:val="21"/>
              </w:rPr>
            </w:pPr>
            <w:r>
              <w:rPr>
                <w:rFonts w:hint="eastAsia" w:ascii="宋体" w:hAnsi="宋体" w:cs="宋体"/>
                <w:color w:val="000000"/>
                <w:szCs w:val="21"/>
              </w:rPr>
              <w:t>见专选课列表</w:t>
            </w:r>
          </w:p>
        </w:tc>
        <w:tc>
          <w:tcPr>
            <w:tcW w:w="1030" w:type="dxa"/>
            <w:vAlign w:val="bottom"/>
          </w:tcPr>
          <w:p>
            <w:pPr>
              <w:spacing w:line="360" w:lineRule="auto"/>
              <w:rPr>
                <w:rFonts w:ascii="宋体" w:hAnsi="宋体" w:cs="宋体"/>
                <w:color w:val="000000"/>
                <w:szCs w:val="21"/>
              </w:rPr>
            </w:pPr>
            <w:r>
              <w:rPr>
                <w:rFonts w:ascii="宋体" w:hAnsi="宋体" w:cs="宋体"/>
                <w:color w:val="000000"/>
                <w:szCs w:val="21"/>
              </w:rPr>
              <w:t xml:space="preserve">    12</w:t>
            </w:r>
          </w:p>
        </w:tc>
        <w:tc>
          <w:tcPr>
            <w:tcW w:w="1134" w:type="dxa"/>
            <w:vMerge w:val="restart"/>
            <w:vAlign w:val="center"/>
          </w:tcPr>
          <w:p>
            <w:pPr>
              <w:spacing w:line="360" w:lineRule="auto"/>
              <w:rPr>
                <w:rFonts w:ascii="宋体" w:cs="宋体"/>
                <w:color w:val="000000"/>
                <w:szCs w:val="21"/>
              </w:rPr>
            </w:pPr>
            <w:r>
              <w:rPr>
                <w:rFonts w:ascii="宋体" w:hAnsi="宋体" w:cs="宋体"/>
                <w:color w:val="000000"/>
                <w:szCs w:val="21"/>
              </w:rPr>
              <w:t xml:space="preserve">   44</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实训类</w:t>
            </w:r>
          </w:p>
        </w:tc>
        <w:tc>
          <w:tcPr>
            <w:tcW w:w="6341" w:type="dxa"/>
            <w:vAlign w:val="bottom"/>
          </w:tcPr>
          <w:p>
            <w:pPr>
              <w:spacing w:line="360" w:lineRule="auto"/>
              <w:jc w:val="center"/>
              <w:rPr>
                <w:rFonts w:ascii="宋体" w:cs="宋体"/>
                <w:color w:val="000000"/>
                <w:szCs w:val="21"/>
              </w:rPr>
            </w:pPr>
            <w:r>
              <w:rPr>
                <w:rFonts w:hint="eastAsia" w:ascii="宋体" w:hAnsi="宋体" w:cs="宋体"/>
                <w:color w:val="000000"/>
                <w:szCs w:val="21"/>
              </w:rPr>
              <w:t>见专选课列表</w:t>
            </w:r>
          </w:p>
        </w:tc>
        <w:tc>
          <w:tcPr>
            <w:tcW w:w="1030" w:type="dxa"/>
            <w:vAlign w:val="bottom"/>
          </w:tcPr>
          <w:p>
            <w:pPr>
              <w:spacing w:line="360" w:lineRule="auto"/>
              <w:rPr>
                <w:rFonts w:ascii="宋体" w:cs="宋体"/>
                <w:color w:val="000000"/>
                <w:szCs w:val="21"/>
              </w:rPr>
            </w:pPr>
            <w:r>
              <w:rPr>
                <w:rFonts w:ascii="宋体" w:hAnsi="宋体" w:cs="宋体"/>
                <w:color w:val="000000"/>
                <w:szCs w:val="21"/>
              </w:rPr>
              <w:t xml:space="preserve">    36</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1143" w:type="dxa"/>
            <w:vMerge w:val="continue"/>
            <w:vAlign w:val="center"/>
          </w:tcPr>
          <w:p>
            <w:pPr>
              <w:spacing w:line="360" w:lineRule="auto"/>
              <w:jc w:val="center"/>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活动类</w:t>
            </w:r>
          </w:p>
        </w:tc>
        <w:tc>
          <w:tcPr>
            <w:tcW w:w="6341" w:type="dxa"/>
            <w:vAlign w:val="bottom"/>
          </w:tcPr>
          <w:p>
            <w:pPr>
              <w:spacing w:line="360" w:lineRule="auto"/>
              <w:jc w:val="center"/>
              <w:rPr>
                <w:rFonts w:ascii="宋体" w:cs="宋体"/>
                <w:color w:val="000000"/>
                <w:szCs w:val="21"/>
              </w:rPr>
            </w:pPr>
            <w:r>
              <w:rPr>
                <w:rFonts w:hint="eastAsia" w:ascii="宋体" w:hAnsi="宋体" w:cs="宋体"/>
                <w:color w:val="000000"/>
                <w:szCs w:val="21"/>
              </w:rPr>
              <w:t>与专业相关的活动课如工作坊、工作室、兴趣小组、讲座、协会</w:t>
            </w:r>
          </w:p>
        </w:tc>
        <w:tc>
          <w:tcPr>
            <w:tcW w:w="1030" w:type="dxa"/>
            <w:vAlign w:val="bottom"/>
          </w:tcPr>
          <w:p>
            <w:pPr>
              <w:spacing w:line="360" w:lineRule="auto"/>
              <w:rPr>
                <w:rFonts w:ascii="宋体" w:hAnsi="宋体" w:cs="宋体"/>
                <w:color w:val="000000"/>
                <w:szCs w:val="21"/>
              </w:rPr>
            </w:pPr>
            <w:r>
              <w:rPr>
                <w:rFonts w:ascii="宋体" w:hAnsi="宋体" w:cs="宋体"/>
                <w:color w:val="000000"/>
                <w:szCs w:val="21"/>
              </w:rPr>
              <w:t xml:space="preserve">    8</w:t>
            </w:r>
          </w:p>
        </w:tc>
        <w:tc>
          <w:tcPr>
            <w:tcW w:w="1134" w:type="dxa"/>
            <w:vMerge w:val="continue"/>
            <w:vAlign w:val="center"/>
          </w:tcPr>
          <w:p>
            <w:pPr>
              <w:spacing w:line="360" w:lineRule="auto"/>
              <w:jc w:val="center"/>
              <w:rPr>
                <w:rFonts w:ascii="宋体" w:cs="宋体"/>
                <w:color w:val="000000"/>
                <w:szCs w:val="21"/>
              </w:rPr>
            </w:pPr>
          </w:p>
        </w:tc>
        <w:tc>
          <w:tcPr>
            <w:tcW w:w="1568" w:type="dxa"/>
            <w:vMerge w:val="continue"/>
            <w:vAlign w:val="center"/>
          </w:tcPr>
          <w:p>
            <w:pPr>
              <w:spacing w:line="360" w:lineRule="auto"/>
              <w:jc w:val="center"/>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宋体" w:cs="宋体"/>
                <w:color w:val="000000"/>
                <w:szCs w:val="21"/>
              </w:rPr>
            </w:pPr>
            <w:r>
              <w:rPr>
                <w:rFonts w:hint="eastAsia" w:ascii="宋体" w:hAnsi="宋体" w:cs="宋体"/>
                <w:color w:val="000000"/>
                <w:szCs w:val="21"/>
              </w:rPr>
              <w:t>公共</w:t>
            </w:r>
          </w:p>
          <w:p>
            <w:pPr>
              <w:spacing w:line="360" w:lineRule="auto"/>
              <w:jc w:val="center"/>
              <w:rPr>
                <w:rFonts w:ascii="宋体" w:cs="宋体"/>
                <w:color w:val="000000"/>
                <w:szCs w:val="21"/>
              </w:rPr>
            </w:pPr>
            <w:r>
              <w:rPr>
                <w:rFonts w:hint="eastAsia" w:ascii="宋体" w:hAnsi="宋体" w:cs="宋体"/>
                <w:color w:val="000000"/>
                <w:szCs w:val="21"/>
              </w:rPr>
              <w:t>选修</w:t>
            </w: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人文社科类</w:t>
            </w:r>
          </w:p>
        </w:tc>
        <w:tc>
          <w:tcPr>
            <w:tcW w:w="6341" w:type="dxa"/>
            <w:vAlign w:val="bottom"/>
          </w:tcPr>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restart"/>
            <w:vAlign w:val="center"/>
          </w:tcPr>
          <w:p>
            <w:pPr>
              <w:spacing w:line="360" w:lineRule="auto"/>
              <w:rPr>
                <w:rFonts w:ascii="宋体" w:hAnsi="宋体" w:cs="宋体"/>
                <w:color w:val="000000"/>
                <w:szCs w:val="21"/>
              </w:rPr>
            </w:pPr>
            <w:r>
              <w:rPr>
                <w:rFonts w:ascii="宋体" w:hAnsi="宋体" w:cs="宋体"/>
                <w:color w:val="000000"/>
                <w:szCs w:val="21"/>
              </w:rPr>
              <w:t xml:space="preserve">    16</w:t>
            </w:r>
          </w:p>
        </w:tc>
        <w:tc>
          <w:tcPr>
            <w:tcW w:w="1134" w:type="dxa"/>
            <w:vMerge w:val="restart"/>
            <w:vAlign w:val="center"/>
          </w:tcPr>
          <w:p>
            <w:pPr>
              <w:spacing w:line="360" w:lineRule="auto"/>
              <w:rPr>
                <w:rFonts w:ascii="宋体" w:hAnsi="宋体" w:cs="宋体"/>
                <w:color w:val="000000"/>
                <w:szCs w:val="21"/>
              </w:rPr>
            </w:pPr>
            <w:r>
              <w:rPr>
                <w:rFonts w:ascii="宋体" w:hAnsi="宋体" w:cs="宋体"/>
                <w:color w:val="000000"/>
                <w:szCs w:val="21"/>
              </w:rPr>
              <w:t xml:space="preserve">   16</w:t>
            </w:r>
          </w:p>
        </w:tc>
        <w:tc>
          <w:tcPr>
            <w:tcW w:w="1568" w:type="dxa"/>
            <w:vMerge w:val="restart"/>
            <w:vAlign w:val="center"/>
          </w:tcPr>
          <w:p>
            <w:pPr>
              <w:spacing w:line="360" w:lineRule="auto"/>
              <w:ind w:firstLine="525" w:firstLineChars="250"/>
              <w:rPr>
                <w:rFonts w:ascii="宋体" w:hAnsi="宋体" w:cs="宋体"/>
                <w:color w:val="000000"/>
                <w:szCs w:val="21"/>
              </w:rPr>
            </w:pPr>
            <w:r>
              <w:rPr>
                <w:rFonts w:ascii="宋体" w:hAnsi="宋体" w:cs="宋体"/>
                <w:color w:val="000000"/>
                <w:szCs w:val="21"/>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自然科学类</w:t>
            </w:r>
          </w:p>
        </w:tc>
        <w:tc>
          <w:tcPr>
            <w:tcW w:w="6341" w:type="dxa"/>
            <w:vAlign w:val="bottom"/>
          </w:tcPr>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continue"/>
            <w:vAlign w:val="center"/>
          </w:tcPr>
          <w:p>
            <w:pPr>
              <w:spacing w:line="360" w:lineRule="auto"/>
              <w:rPr>
                <w:rFonts w:ascii="宋体" w:cs="宋体"/>
                <w:color w:val="000000"/>
                <w:szCs w:val="21"/>
              </w:rPr>
            </w:pPr>
          </w:p>
        </w:tc>
        <w:tc>
          <w:tcPr>
            <w:tcW w:w="1134" w:type="dxa"/>
            <w:vMerge w:val="continue"/>
          </w:tcPr>
          <w:p>
            <w:pPr>
              <w:spacing w:line="360" w:lineRule="auto"/>
              <w:rPr>
                <w:rFonts w:ascii="宋体" w:cs="宋体"/>
                <w:color w:val="000000"/>
                <w:szCs w:val="21"/>
              </w:rPr>
            </w:pPr>
          </w:p>
        </w:tc>
        <w:tc>
          <w:tcPr>
            <w:tcW w:w="1568" w:type="dxa"/>
            <w:vMerge w:val="continue"/>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宋体" w:cs="宋体"/>
                <w:color w:val="000000"/>
                <w:szCs w:val="21"/>
              </w:rPr>
            </w:pPr>
          </w:p>
        </w:tc>
        <w:tc>
          <w:tcPr>
            <w:tcW w:w="2344" w:type="dxa"/>
            <w:vAlign w:val="bottom"/>
          </w:tcPr>
          <w:p>
            <w:pPr>
              <w:spacing w:line="360" w:lineRule="auto"/>
              <w:jc w:val="center"/>
              <w:rPr>
                <w:rFonts w:ascii="宋体" w:cs="宋体"/>
                <w:color w:val="000000"/>
                <w:szCs w:val="21"/>
              </w:rPr>
            </w:pPr>
            <w:r>
              <w:rPr>
                <w:rFonts w:hint="eastAsia" w:ascii="宋体" w:hAnsi="宋体" w:cs="宋体"/>
                <w:color w:val="000000"/>
                <w:szCs w:val="21"/>
              </w:rPr>
              <w:t>活动类</w:t>
            </w:r>
          </w:p>
        </w:tc>
        <w:tc>
          <w:tcPr>
            <w:tcW w:w="6341" w:type="dxa"/>
            <w:vAlign w:val="bottom"/>
          </w:tcPr>
          <w:p>
            <w:pPr>
              <w:spacing w:line="360" w:lineRule="auto"/>
              <w:ind w:right="-82" w:rightChars="-39"/>
              <w:jc w:val="center"/>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continue"/>
            <w:vAlign w:val="center"/>
          </w:tcPr>
          <w:p>
            <w:pPr>
              <w:spacing w:line="360" w:lineRule="auto"/>
              <w:rPr>
                <w:rFonts w:ascii="宋体" w:cs="宋体"/>
                <w:color w:val="000000"/>
                <w:szCs w:val="21"/>
              </w:rPr>
            </w:pPr>
          </w:p>
        </w:tc>
        <w:tc>
          <w:tcPr>
            <w:tcW w:w="1134" w:type="dxa"/>
            <w:vMerge w:val="continue"/>
          </w:tcPr>
          <w:p>
            <w:pPr>
              <w:spacing w:line="360" w:lineRule="auto"/>
              <w:rPr>
                <w:rFonts w:ascii="宋体" w:cs="宋体"/>
                <w:color w:val="000000"/>
                <w:szCs w:val="21"/>
              </w:rPr>
            </w:pPr>
          </w:p>
        </w:tc>
        <w:tc>
          <w:tcPr>
            <w:tcW w:w="1568" w:type="dxa"/>
            <w:vMerge w:val="continue"/>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143" w:type="dxa"/>
            <w:vMerge w:val="continue"/>
          </w:tcPr>
          <w:p>
            <w:pPr>
              <w:spacing w:line="360" w:lineRule="auto"/>
              <w:rPr>
                <w:rFonts w:ascii="宋体" w:cs="宋体"/>
                <w:color w:val="000000"/>
                <w:szCs w:val="21"/>
              </w:rPr>
            </w:pPr>
          </w:p>
        </w:tc>
        <w:tc>
          <w:tcPr>
            <w:tcW w:w="2344" w:type="dxa"/>
            <w:vAlign w:val="bottom"/>
          </w:tcPr>
          <w:p>
            <w:pPr>
              <w:spacing w:line="360" w:lineRule="auto"/>
              <w:jc w:val="left"/>
              <w:rPr>
                <w:rFonts w:ascii="宋体" w:cs="宋体"/>
                <w:color w:val="000000"/>
                <w:szCs w:val="21"/>
              </w:rPr>
            </w:pPr>
            <w:r>
              <w:rPr>
                <w:rFonts w:hint="eastAsia" w:ascii="宋体" w:hAnsi="宋体" w:cs="宋体"/>
                <w:color w:val="000000"/>
                <w:szCs w:val="21"/>
              </w:rPr>
              <w:t>综合类（含网络课</w:t>
            </w:r>
            <w:r>
              <w:rPr>
                <w:rFonts w:ascii="宋体" w:hAnsi="宋体" w:cs="宋体"/>
                <w:color w:val="000000"/>
                <w:szCs w:val="21"/>
              </w:rPr>
              <w:t>50%</w:t>
            </w:r>
            <w:r>
              <w:rPr>
                <w:rFonts w:hint="eastAsia" w:ascii="宋体" w:hAnsi="宋体" w:cs="宋体"/>
                <w:color w:val="000000"/>
                <w:szCs w:val="21"/>
              </w:rPr>
              <w:t>）</w:t>
            </w:r>
          </w:p>
        </w:tc>
        <w:tc>
          <w:tcPr>
            <w:tcW w:w="6341" w:type="dxa"/>
            <w:vAlign w:val="bottom"/>
          </w:tcPr>
          <w:p>
            <w:pPr>
              <w:spacing w:line="360" w:lineRule="auto"/>
              <w:ind w:right="-82" w:rightChars="-39" w:firstLine="1260" w:firstLineChars="600"/>
              <w:rPr>
                <w:rFonts w:ascii="宋体" w:cs="宋体"/>
                <w:color w:val="000000"/>
                <w:szCs w:val="21"/>
              </w:rPr>
            </w:pPr>
            <w:r>
              <w:rPr>
                <w:rFonts w:hint="eastAsia" w:ascii="宋体" w:hAnsi="宋体" w:cs="宋体"/>
                <w:color w:val="000000"/>
                <w:szCs w:val="21"/>
              </w:rPr>
              <w:t>表</w:t>
            </w:r>
            <w:r>
              <w:rPr>
                <w:rFonts w:ascii="宋体" w:hAnsi="宋体" w:cs="宋体"/>
                <w:color w:val="000000"/>
                <w:szCs w:val="21"/>
              </w:rPr>
              <w:t>3</w:t>
            </w:r>
            <w:r>
              <w:rPr>
                <w:rFonts w:hint="eastAsia" w:ascii="宋体" w:hAnsi="宋体" w:cs="宋体"/>
                <w:color w:val="000000"/>
                <w:szCs w:val="21"/>
              </w:rPr>
              <w:t>公共选修课（含网络课程）一览表</w:t>
            </w:r>
          </w:p>
        </w:tc>
        <w:tc>
          <w:tcPr>
            <w:tcW w:w="1030" w:type="dxa"/>
            <w:vMerge w:val="continue"/>
            <w:vAlign w:val="center"/>
          </w:tcPr>
          <w:p>
            <w:pPr>
              <w:spacing w:line="360" w:lineRule="auto"/>
              <w:rPr>
                <w:rFonts w:ascii="宋体" w:cs="宋体"/>
                <w:color w:val="000000"/>
                <w:szCs w:val="21"/>
              </w:rPr>
            </w:pPr>
          </w:p>
        </w:tc>
        <w:tc>
          <w:tcPr>
            <w:tcW w:w="1134" w:type="dxa"/>
            <w:vMerge w:val="continue"/>
          </w:tcPr>
          <w:p>
            <w:pPr>
              <w:spacing w:line="360" w:lineRule="auto"/>
              <w:rPr>
                <w:rFonts w:ascii="宋体" w:cs="宋体"/>
                <w:color w:val="000000"/>
                <w:szCs w:val="21"/>
              </w:rPr>
            </w:pPr>
          </w:p>
        </w:tc>
        <w:tc>
          <w:tcPr>
            <w:tcW w:w="1568" w:type="dxa"/>
            <w:vMerge w:val="continue"/>
          </w:tcPr>
          <w:p>
            <w:pPr>
              <w:spacing w:line="360" w:lineRule="auto"/>
              <w:rPr>
                <w:rFonts w:asci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9828" w:type="dxa"/>
            <w:gridSpan w:val="3"/>
          </w:tcPr>
          <w:p>
            <w:pPr>
              <w:spacing w:line="360" w:lineRule="auto"/>
              <w:ind w:firstLine="5060" w:firstLineChars="2400"/>
              <w:rPr>
                <w:rFonts w:ascii="宋体" w:cs="宋体"/>
                <w:b/>
                <w:bCs/>
                <w:color w:val="000000"/>
                <w:szCs w:val="21"/>
              </w:rPr>
            </w:pPr>
            <w:r>
              <w:rPr>
                <w:rFonts w:hint="eastAsia" w:ascii="宋体" w:hAnsi="宋体" w:cs="宋体"/>
                <w:b/>
                <w:bCs/>
                <w:color w:val="000000"/>
                <w:szCs w:val="21"/>
              </w:rPr>
              <w:t>合计</w:t>
            </w:r>
          </w:p>
        </w:tc>
        <w:tc>
          <w:tcPr>
            <w:tcW w:w="1030" w:type="dxa"/>
          </w:tcPr>
          <w:p>
            <w:pPr>
              <w:spacing w:line="360" w:lineRule="auto"/>
              <w:ind w:firstLine="5060" w:firstLineChars="2400"/>
              <w:rPr>
                <w:rFonts w:ascii="宋体" w:cs="宋体"/>
                <w:b/>
                <w:bCs/>
                <w:color w:val="000000"/>
                <w:szCs w:val="21"/>
              </w:rPr>
            </w:pPr>
          </w:p>
        </w:tc>
        <w:tc>
          <w:tcPr>
            <w:tcW w:w="1134" w:type="dxa"/>
          </w:tcPr>
          <w:p>
            <w:pPr>
              <w:spacing w:line="360" w:lineRule="auto"/>
              <w:ind w:firstLine="316" w:firstLineChars="150"/>
              <w:rPr>
                <w:rFonts w:ascii="宋体" w:hAnsi="宋体" w:cs="宋体"/>
                <w:b/>
                <w:bCs/>
                <w:color w:val="000000"/>
                <w:szCs w:val="21"/>
              </w:rPr>
            </w:pPr>
            <w:r>
              <w:rPr>
                <w:rFonts w:ascii="宋体" w:hAnsi="宋体" w:cs="宋体"/>
                <w:b/>
                <w:bCs/>
                <w:color w:val="000000"/>
                <w:szCs w:val="21"/>
              </w:rPr>
              <w:t>144</w:t>
            </w:r>
          </w:p>
        </w:tc>
        <w:tc>
          <w:tcPr>
            <w:tcW w:w="1568" w:type="dxa"/>
          </w:tcPr>
          <w:p>
            <w:pPr>
              <w:spacing w:line="360" w:lineRule="auto"/>
              <w:rPr>
                <w:rFonts w:ascii="宋体" w:hAnsi="宋体" w:cs="宋体"/>
                <w:b/>
                <w:bCs/>
                <w:color w:val="000000"/>
                <w:szCs w:val="21"/>
              </w:rPr>
            </w:pPr>
            <w:r>
              <w:rPr>
                <w:rFonts w:ascii="宋体" w:hAnsi="宋体" w:cs="宋体"/>
                <w:b/>
                <w:bCs/>
                <w:color w:val="000000"/>
                <w:szCs w:val="21"/>
              </w:rPr>
              <w:t>100%</w:t>
            </w:r>
          </w:p>
        </w:tc>
      </w:tr>
    </w:tbl>
    <w:p>
      <w:pPr>
        <w:spacing w:line="360" w:lineRule="auto"/>
        <w:ind w:firstLine="413" w:firstLineChars="196"/>
        <w:rPr>
          <w:rFonts w:ascii="宋体"/>
          <w:b/>
          <w:color w:val="000000"/>
          <w:szCs w:val="21"/>
        </w:rPr>
      </w:pPr>
      <w:bookmarkStart w:id="36" w:name="_Toc3302"/>
      <w:bookmarkStart w:id="37" w:name="_Toc28383"/>
      <w:r>
        <w:rPr>
          <w:rFonts w:hint="eastAsia" w:ascii="宋体" w:hAnsi="宋体"/>
          <w:b/>
          <w:color w:val="000000"/>
          <w:szCs w:val="21"/>
        </w:rPr>
        <w:t>七、教学进程总体安排</w:t>
      </w:r>
      <w:bookmarkEnd w:id="36"/>
      <w:bookmarkEnd w:id="37"/>
    </w:p>
    <w:p>
      <w:pPr>
        <w:adjustRightInd w:val="0"/>
        <w:spacing w:line="360" w:lineRule="auto"/>
        <w:ind w:firstLine="420" w:firstLineChars="200"/>
        <w:rPr>
          <w:rFonts w:ascii="宋体" w:cs="仿宋"/>
          <w:color w:val="000000"/>
          <w:szCs w:val="21"/>
        </w:rPr>
      </w:pPr>
      <w:r>
        <w:rPr>
          <w:rFonts w:hint="eastAsia" w:ascii="宋体" w:hAnsi="宋体" w:cs="仿宋"/>
          <w:color w:val="000000"/>
          <w:szCs w:val="21"/>
        </w:rPr>
        <w:t>教学进程总体安排，是便于专业人才培养方案的实施，学校采用的在时间、空间、资源利用等维度上对设置的课程及递进关系给予的科学合理安排。学时安排，依据《指导意见》和《专业教学标准》的要求确定。</w:t>
      </w:r>
    </w:p>
    <w:p>
      <w:pPr>
        <w:spacing w:line="360" w:lineRule="auto"/>
        <w:ind w:right="-82" w:rightChars="-39" w:firstLine="413" w:firstLineChars="196"/>
        <w:outlineLvl w:val="1"/>
        <w:rPr>
          <w:rFonts w:ascii="宋体" w:cs="仿宋"/>
          <w:b/>
          <w:bCs/>
          <w:color w:val="000000"/>
          <w:szCs w:val="21"/>
        </w:rPr>
      </w:pPr>
      <w:bookmarkStart w:id="38" w:name="_Toc27625"/>
      <w:bookmarkStart w:id="39" w:name="_Toc22283"/>
      <w:r>
        <w:rPr>
          <w:rFonts w:hint="eastAsia" w:ascii="宋体" w:hAnsi="宋体" w:cs="仿宋"/>
          <w:b/>
          <w:bCs/>
          <w:color w:val="000000"/>
          <w:szCs w:val="21"/>
        </w:rPr>
        <w:t>（一）</w:t>
      </w:r>
      <w:r>
        <w:rPr>
          <w:rFonts w:hint="eastAsia" w:ascii="宋体" w:hAnsi="宋体" w:cs="仿宋"/>
          <w:b/>
          <w:bCs/>
          <w:color w:val="000000" w:themeColor="text1"/>
          <w:szCs w:val="21"/>
        </w:rPr>
        <w:t>摄影摄像专业</w:t>
      </w:r>
      <w:r>
        <w:rPr>
          <w:rFonts w:hint="eastAsia" w:ascii="宋体" w:hAnsi="宋体" w:cs="仿宋"/>
          <w:b/>
          <w:bCs/>
          <w:color w:val="000000"/>
          <w:szCs w:val="21"/>
        </w:rPr>
        <w:t>教学环节分配表</w:t>
      </w:r>
      <w:bookmarkEnd w:id="38"/>
      <w:bookmarkEnd w:id="39"/>
    </w:p>
    <w:p>
      <w:pPr>
        <w:spacing w:line="360" w:lineRule="auto"/>
        <w:ind w:right="-82" w:rightChars="-39"/>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11</w:t>
      </w:r>
      <w:r>
        <w:rPr>
          <w:rFonts w:hint="eastAsia" w:ascii="宋体" w:hAnsi="宋体" w:cs="仿宋"/>
          <w:color w:val="000000"/>
          <w:szCs w:val="21"/>
        </w:rPr>
        <w:t>、专业教学环节一览表</w:t>
      </w:r>
    </w:p>
    <w:tbl>
      <w:tblPr>
        <w:tblStyle w:val="18"/>
        <w:tblpPr w:leftFromText="180" w:rightFromText="180" w:vertAnchor="text" w:horzAnchor="margin" w:tblpY="368"/>
        <w:tblW w:w="13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999"/>
        <w:gridCol w:w="1256"/>
        <w:gridCol w:w="999"/>
        <w:gridCol w:w="757"/>
        <w:gridCol w:w="941"/>
        <w:gridCol w:w="953"/>
        <w:gridCol w:w="877"/>
        <w:gridCol w:w="877"/>
        <w:gridCol w:w="1182"/>
        <w:gridCol w:w="183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1778" w:type="dxa"/>
          </w:tcPr>
          <w:p>
            <w:pPr>
              <w:pStyle w:val="34"/>
              <w:spacing w:line="360" w:lineRule="auto"/>
              <w:ind w:right="-82" w:rightChars="-39"/>
              <w:jc w:val="left"/>
              <w:rPr>
                <w:rFonts w:ascii="宋体" w:cs="仿宋"/>
                <w:b w:val="0"/>
                <w:bCs w:val="0"/>
                <w:color w:val="000000"/>
              </w:rPr>
            </w:pPr>
            <w:r>
              <w:pict>
                <v:line id="_x0000_s1026" o:spid="_x0000_s1026" o:spt="20" style="position:absolute;left:0pt;margin-left:0.25pt;margin-top:0.55pt;height:45.95pt;width:82.25pt;z-index:251658240;mso-width-relative:page;mso-height-relative:page;" coordsize="21600,21600">
                  <v:path arrowok="t"/>
                  <v:fill focussize="0,0"/>
                  <v:stroke weight="0.5pt"/>
                  <v:imagedata o:title=""/>
                  <o:lock v:ext="edit"/>
                </v:line>
              </w:pict>
            </w:r>
            <w:r>
              <w:rPr>
                <w:rFonts w:ascii="宋体" w:hAnsi="宋体" w:cs="仿宋"/>
                <w:b w:val="0"/>
                <w:bCs w:val="0"/>
                <w:color w:val="000000"/>
              </w:rPr>
              <w:t xml:space="preserve">      </w:t>
            </w:r>
            <w:r>
              <w:rPr>
                <w:rFonts w:hint="eastAsia" w:ascii="宋体" w:hAnsi="宋体" w:cs="仿宋"/>
                <w:b w:val="0"/>
                <w:bCs w:val="0"/>
                <w:color w:val="000000"/>
              </w:rPr>
              <w:t>教学活动</w:t>
            </w:r>
          </w:p>
          <w:p>
            <w:pPr>
              <w:pStyle w:val="34"/>
              <w:spacing w:line="360" w:lineRule="auto"/>
              <w:ind w:right="-82" w:rightChars="-39"/>
              <w:jc w:val="both"/>
              <w:rPr>
                <w:rFonts w:ascii="宋体" w:cs="仿宋"/>
                <w:b w:val="0"/>
                <w:bCs w:val="0"/>
                <w:color w:val="000000"/>
              </w:rPr>
            </w:pPr>
            <w:r>
              <w:rPr>
                <w:rFonts w:ascii="宋体" w:hAnsi="宋体" w:cs="仿宋"/>
                <w:b w:val="0"/>
                <w:bCs w:val="0"/>
                <w:color w:val="000000"/>
              </w:rPr>
              <w:t xml:space="preserve">  </w:t>
            </w:r>
            <w:r>
              <w:rPr>
                <w:rFonts w:hint="eastAsia" w:ascii="宋体" w:hAnsi="宋体" w:cs="仿宋"/>
                <w:b w:val="0"/>
                <w:bCs w:val="0"/>
                <w:color w:val="000000"/>
              </w:rPr>
              <w:t>学期</w:t>
            </w:r>
          </w:p>
        </w:tc>
        <w:tc>
          <w:tcPr>
            <w:tcW w:w="999" w:type="dxa"/>
            <w:vAlign w:val="center"/>
          </w:tcPr>
          <w:p>
            <w:pPr>
              <w:pStyle w:val="35"/>
              <w:spacing w:line="360" w:lineRule="auto"/>
              <w:ind w:right="-82" w:rightChars="-39"/>
              <w:jc w:val="center"/>
              <w:rPr>
                <w:rFonts w:cs="仿宋"/>
                <w:color w:val="000000"/>
                <w:szCs w:val="21"/>
              </w:rPr>
            </w:pPr>
            <w:r>
              <w:rPr>
                <w:rFonts w:hint="eastAsia" w:cs="仿宋"/>
                <w:color w:val="000000"/>
                <w:szCs w:val="21"/>
              </w:rPr>
              <w:t>入学</w:t>
            </w:r>
          </w:p>
          <w:p>
            <w:pPr>
              <w:pStyle w:val="35"/>
              <w:spacing w:line="360" w:lineRule="auto"/>
              <w:ind w:right="-82" w:rightChars="-39"/>
              <w:jc w:val="center"/>
              <w:rPr>
                <w:rFonts w:cs="仿宋"/>
                <w:color w:val="000000"/>
                <w:szCs w:val="21"/>
              </w:rPr>
            </w:pPr>
            <w:r>
              <w:rPr>
                <w:rFonts w:hint="eastAsia" w:cs="仿宋"/>
                <w:color w:val="000000"/>
                <w:szCs w:val="21"/>
              </w:rPr>
              <w:t>教育</w:t>
            </w:r>
          </w:p>
        </w:tc>
        <w:tc>
          <w:tcPr>
            <w:tcW w:w="1256" w:type="dxa"/>
            <w:vAlign w:val="center"/>
          </w:tcPr>
          <w:p>
            <w:pPr>
              <w:pStyle w:val="35"/>
              <w:spacing w:line="360" w:lineRule="auto"/>
              <w:ind w:right="-82" w:rightChars="-39"/>
              <w:jc w:val="center"/>
              <w:rPr>
                <w:rFonts w:cs="仿宋"/>
                <w:color w:val="000000"/>
                <w:szCs w:val="21"/>
              </w:rPr>
            </w:pPr>
            <w:r>
              <w:rPr>
                <w:rFonts w:hint="eastAsia" w:cs="仿宋"/>
                <w:color w:val="000000"/>
                <w:szCs w:val="21"/>
              </w:rPr>
              <w:t>军训</w:t>
            </w:r>
          </w:p>
        </w:tc>
        <w:tc>
          <w:tcPr>
            <w:tcW w:w="999" w:type="dxa"/>
            <w:vAlign w:val="center"/>
          </w:tcPr>
          <w:p>
            <w:pPr>
              <w:pStyle w:val="35"/>
              <w:spacing w:line="360" w:lineRule="auto"/>
              <w:ind w:right="-82" w:rightChars="-39"/>
              <w:jc w:val="center"/>
              <w:rPr>
                <w:rFonts w:cs="仿宋"/>
                <w:color w:val="000000"/>
                <w:szCs w:val="21"/>
              </w:rPr>
            </w:pPr>
            <w:r>
              <w:rPr>
                <w:rFonts w:hint="eastAsia" w:cs="仿宋"/>
                <w:color w:val="000000"/>
                <w:szCs w:val="21"/>
              </w:rPr>
              <w:t>公益</w:t>
            </w:r>
          </w:p>
          <w:p>
            <w:pPr>
              <w:pStyle w:val="35"/>
              <w:spacing w:line="360" w:lineRule="auto"/>
              <w:ind w:right="-82" w:rightChars="-39"/>
              <w:jc w:val="center"/>
              <w:rPr>
                <w:rFonts w:cs="仿宋"/>
                <w:color w:val="000000"/>
                <w:szCs w:val="21"/>
              </w:rPr>
            </w:pPr>
            <w:r>
              <w:rPr>
                <w:rFonts w:hint="eastAsia" w:cs="仿宋"/>
                <w:color w:val="000000"/>
                <w:szCs w:val="21"/>
              </w:rPr>
              <w:t>劳动</w:t>
            </w:r>
          </w:p>
        </w:tc>
        <w:tc>
          <w:tcPr>
            <w:tcW w:w="757" w:type="dxa"/>
            <w:vAlign w:val="center"/>
          </w:tcPr>
          <w:p>
            <w:pPr>
              <w:pStyle w:val="35"/>
              <w:spacing w:line="360" w:lineRule="auto"/>
              <w:ind w:right="-82" w:rightChars="-39"/>
              <w:jc w:val="center"/>
              <w:rPr>
                <w:rFonts w:cs="仿宋"/>
                <w:color w:val="000000"/>
                <w:szCs w:val="21"/>
              </w:rPr>
            </w:pPr>
            <w:r>
              <w:rPr>
                <w:rFonts w:hint="eastAsia" w:cs="仿宋"/>
                <w:color w:val="000000"/>
                <w:szCs w:val="21"/>
              </w:rPr>
              <w:t>社会</w:t>
            </w:r>
          </w:p>
          <w:p>
            <w:pPr>
              <w:pStyle w:val="35"/>
              <w:spacing w:line="360" w:lineRule="auto"/>
              <w:ind w:right="-82" w:rightChars="-39"/>
              <w:jc w:val="center"/>
              <w:rPr>
                <w:rFonts w:cs="仿宋"/>
                <w:color w:val="000000"/>
                <w:szCs w:val="21"/>
              </w:rPr>
            </w:pPr>
            <w:r>
              <w:rPr>
                <w:rFonts w:hint="eastAsia" w:cs="仿宋"/>
                <w:color w:val="000000"/>
                <w:szCs w:val="21"/>
              </w:rPr>
              <w:t>实践</w:t>
            </w:r>
          </w:p>
        </w:tc>
        <w:tc>
          <w:tcPr>
            <w:tcW w:w="941" w:type="dxa"/>
            <w:vAlign w:val="center"/>
          </w:tcPr>
          <w:p>
            <w:pPr>
              <w:pStyle w:val="35"/>
              <w:spacing w:line="360" w:lineRule="auto"/>
              <w:ind w:right="-82" w:rightChars="-39"/>
              <w:jc w:val="center"/>
              <w:rPr>
                <w:rFonts w:cs="仿宋"/>
                <w:color w:val="000000"/>
                <w:szCs w:val="21"/>
              </w:rPr>
            </w:pPr>
            <w:r>
              <w:rPr>
                <w:rFonts w:hint="eastAsia" w:cs="仿宋"/>
                <w:color w:val="000000"/>
                <w:szCs w:val="21"/>
              </w:rPr>
              <w:t>见习</w:t>
            </w:r>
          </w:p>
          <w:p>
            <w:pPr>
              <w:pStyle w:val="35"/>
              <w:spacing w:line="360" w:lineRule="auto"/>
              <w:ind w:right="-82" w:rightChars="-39"/>
              <w:jc w:val="center"/>
              <w:rPr>
                <w:rFonts w:cs="仿宋"/>
                <w:color w:val="000000"/>
                <w:szCs w:val="21"/>
              </w:rPr>
            </w:pPr>
            <w:r>
              <w:rPr>
                <w:rFonts w:hint="eastAsia" w:cs="仿宋"/>
                <w:color w:val="000000"/>
                <w:szCs w:val="21"/>
              </w:rPr>
              <w:t>实习</w:t>
            </w:r>
          </w:p>
        </w:tc>
        <w:tc>
          <w:tcPr>
            <w:tcW w:w="953" w:type="dxa"/>
            <w:vAlign w:val="center"/>
          </w:tcPr>
          <w:p>
            <w:pPr>
              <w:pStyle w:val="35"/>
              <w:spacing w:line="360" w:lineRule="auto"/>
              <w:ind w:right="-82" w:rightChars="-39"/>
              <w:jc w:val="center"/>
              <w:rPr>
                <w:rFonts w:cs="仿宋"/>
                <w:color w:val="000000"/>
                <w:szCs w:val="21"/>
              </w:rPr>
            </w:pPr>
            <w:r>
              <w:rPr>
                <w:rFonts w:hint="eastAsia" w:cs="仿宋"/>
                <w:color w:val="000000"/>
                <w:szCs w:val="21"/>
              </w:rPr>
              <w:t>综合</w:t>
            </w:r>
          </w:p>
          <w:p>
            <w:pPr>
              <w:pStyle w:val="35"/>
              <w:spacing w:line="360" w:lineRule="auto"/>
              <w:ind w:right="-82" w:rightChars="-39"/>
              <w:jc w:val="center"/>
              <w:rPr>
                <w:rFonts w:cs="仿宋"/>
                <w:color w:val="000000"/>
                <w:szCs w:val="21"/>
              </w:rPr>
            </w:pPr>
            <w:r>
              <w:rPr>
                <w:rFonts w:hint="eastAsia" w:cs="仿宋"/>
                <w:color w:val="000000"/>
                <w:szCs w:val="21"/>
              </w:rPr>
              <w:t>实训</w:t>
            </w:r>
          </w:p>
        </w:tc>
        <w:tc>
          <w:tcPr>
            <w:tcW w:w="877"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顶岗</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实习</w:t>
            </w:r>
          </w:p>
        </w:tc>
        <w:tc>
          <w:tcPr>
            <w:tcW w:w="877"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毕业</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教育</w:t>
            </w:r>
          </w:p>
        </w:tc>
        <w:tc>
          <w:tcPr>
            <w:tcW w:w="1182"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理论教</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学周数</w:t>
            </w:r>
          </w:p>
        </w:tc>
        <w:tc>
          <w:tcPr>
            <w:tcW w:w="1831"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学期教学</w:t>
            </w:r>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总周数</w:t>
            </w:r>
          </w:p>
        </w:tc>
        <w:tc>
          <w:tcPr>
            <w:tcW w:w="1256" w:type="dxa"/>
            <w:vAlign w:val="center"/>
          </w:tcPr>
          <w:p>
            <w:pPr>
              <w:pStyle w:val="34"/>
              <w:spacing w:line="360" w:lineRule="auto"/>
              <w:ind w:right="-82" w:rightChars="-39"/>
              <w:rPr>
                <w:rFonts w:ascii="宋体" w:cs="仿宋"/>
                <w:b w:val="0"/>
                <w:bCs w:val="0"/>
                <w:color w:val="000000"/>
              </w:rPr>
            </w:pPr>
            <w:r>
              <w:rPr>
                <w:rFonts w:hint="eastAsia" w:ascii="宋体" w:hAnsi="宋体" w:cs="仿宋"/>
                <w:b w:val="0"/>
                <w:bCs w:val="0"/>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一</w:t>
            </w:r>
          </w:p>
        </w:tc>
        <w:tc>
          <w:tcPr>
            <w:tcW w:w="999"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1256"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953"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二</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2</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三</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2</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四</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3</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五</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r>
              <w:rPr>
                <w:rFonts w:cs="仿宋"/>
                <w:color w:val="000000"/>
                <w:szCs w:val="21"/>
              </w:rPr>
              <w:t>3</w:t>
            </w:r>
          </w:p>
        </w:tc>
        <w:tc>
          <w:tcPr>
            <w:tcW w:w="877"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p>
        </w:tc>
        <w:tc>
          <w:tcPr>
            <w:tcW w:w="1182" w:type="dxa"/>
            <w:vAlign w:val="center"/>
          </w:tcPr>
          <w:p>
            <w:pPr>
              <w:pStyle w:val="35"/>
              <w:spacing w:line="360" w:lineRule="auto"/>
              <w:ind w:right="-82" w:rightChars="-39"/>
              <w:jc w:val="center"/>
              <w:rPr>
                <w:rFonts w:cs="仿宋"/>
                <w:color w:val="000000"/>
                <w:szCs w:val="21"/>
              </w:rPr>
            </w:pPr>
            <w:r>
              <w:rPr>
                <w:rFonts w:cs="仿宋"/>
                <w:color w:val="000000"/>
                <w:szCs w:val="21"/>
              </w:rPr>
              <w:t>17</w:t>
            </w: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color w:val="000000"/>
                <w:szCs w:val="21"/>
              </w:rPr>
            </w:pPr>
            <w:r>
              <w:rPr>
                <w:rFonts w:hint="eastAsia" w:cs="仿宋"/>
                <w:color w:val="000000"/>
                <w:szCs w:val="21"/>
              </w:rPr>
              <w:t>六</w:t>
            </w:r>
          </w:p>
        </w:tc>
        <w:tc>
          <w:tcPr>
            <w:tcW w:w="999" w:type="dxa"/>
            <w:vAlign w:val="center"/>
          </w:tcPr>
          <w:p>
            <w:pPr>
              <w:pStyle w:val="35"/>
              <w:spacing w:line="360" w:lineRule="auto"/>
              <w:ind w:right="-82" w:rightChars="-39"/>
              <w:jc w:val="center"/>
              <w:rPr>
                <w:rFonts w:cs="仿宋"/>
                <w:color w:val="000000"/>
                <w:szCs w:val="21"/>
              </w:rPr>
            </w:pPr>
          </w:p>
        </w:tc>
        <w:tc>
          <w:tcPr>
            <w:tcW w:w="1256" w:type="dxa"/>
            <w:vAlign w:val="center"/>
          </w:tcPr>
          <w:p>
            <w:pPr>
              <w:pStyle w:val="35"/>
              <w:spacing w:line="360" w:lineRule="auto"/>
              <w:ind w:right="-82" w:rightChars="-39"/>
              <w:jc w:val="center"/>
              <w:rPr>
                <w:rFonts w:cs="仿宋"/>
                <w:color w:val="000000"/>
                <w:szCs w:val="21"/>
              </w:rPr>
            </w:pPr>
          </w:p>
        </w:tc>
        <w:tc>
          <w:tcPr>
            <w:tcW w:w="999" w:type="dxa"/>
            <w:vAlign w:val="center"/>
          </w:tcPr>
          <w:p>
            <w:pPr>
              <w:pStyle w:val="35"/>
              <w:spacing w:line="360" w:lineRule="auto"/>
              <w:ind w:right="-82" w:rightChars="-39"/>
              <w:jc w:val="center"/>
              <w:rPr>
                <w:rFonts w:cs="仿宋"/>
                <w:color w:val="000000"/>
                <w:szCs w:val="21"/>
              </w:rPr>
            </w:pPr>
          </w:p>
        </w:tc>
        <w:tc>
          <w:tcPr>
            <w:tcW w:w="757" w:type="dxa"/>
            <w:vAlign w:val="center"/>
          </w:tcPr>
          <w:p>
            <w:pPr>
              <w:pStyle w:val="35"/>
              <w:spacing w:line="360" w:lineRule="auto"/>
              <w:ind w:right="-82" w:rightChars="-39"/>
              <w:jc w:val="center"/>
              <w:rPr>
                <w:rFonts w:cs="仿宋"/>
                <w:color w:val="000000"/>
                <w:szCs w:val="21"/>
              </w:rPr>
            </w:pPr>
          </w:p>
        </w:tc>
        <w:tc>
          <w:tcPr>
            <w:tcW w:w="941" w:type="dxa"/>
            <w:vAlign w:val="center"/>
          </w:tcPr>
          <w:p>
            <w:pPr>
              <w:pStyle w:val="35"/>
              <w:spacing w:line="360" w:lineRule="auto"/>
              <w:ind w:right="-82" w:rightChars="-39"/>
              <w:jc w:val="center"/>
              <w:rPr>
                <w:rFonts w:cs="仿宋"/>
                <w:color w:val="000000"/>
                <w:szCs w:val="21"/>
              </w:rPr>
            </w:pPr>
          </w:p>
        </w:tc>
        <w:tc>
          <w:tcPr>
            <w:tcW w:w="953" w:type="dxa"/>
            <w:vAlign w:val="center"/>
          </w:tcPr>
          <w:p>
            <w:pPr>
              <w:pStyle w:val="35"/>
              <w:spacing w:line="360" w:lineRule="auto"/>
              <w:ind w:right="-82" w:rightChars="-39"/>
              <w:jc w:val="center"/>
              <w:rPr>
                <w:rFonts w:cs="仿宋"/>
                <w:color w:val="000000"/>
                <w:szCs w:val="21"/>
              </w:rPr>
            </w:pPr>
          </w:p>
        </w:tc>
        <w:tc>
          <w:tcPr>
            <w:tcW w:w="877" w:type="dxa"/>
            <w:vAlign w:val="center"/>
          </w:tcPr>
          <w:p>
            <w:pPr>
              <w:pStyle w:val="35"/>
              <w:spacing w:line="360" w:lineRule="auto"/>
              <w:ind w:right="-82" w:rightChars="-39"/>
              <w:jc w:val="center"/>
              <w:rPr>
                <w:rFonts w:cs="仿宋"/>
                <w:color w:val="000000"/>
                <w:szCs w:val="21"/>
              </w:rPr>
            </w:pPr>
            <w:r>
              <w:rPr>
                <w:rFonts w:cs="仿宋"/>
                <w:color w:val="000000"/>
                <w:szCs w:val="21"/>
              </w:rPr>
              <w:t>19</w:t>
            </w:r>
          </w:p>
        </w:tc>
        <w:tc>
          <w:tcPr>
            <w:tcW w:w="877" w:type="dxa"/>
            <w:vAlign w:val="center"/>
          </w:tcPr>
          <w:p>
            <w:pPr>
              <w:pStyle w:val="35"/>
              <w:spacing w:line="360" w:lineRule="auto"/>
              <w:ind w:right="-82" w:rightChars="-39"/>
              <w:jc w:val="center"/>
              <w:rPr>
                <w:rFonts w:cs="仿宋"/>
                <w:color w:val="000000"/>
                <w:szCs w:val="21"/>
              </w:rPr>
            </w:pPr>
            <w:r>
              <w:rPr>
                <w:rFonts w:cs="仿宋"/>
                <w:color w:val="000000"/>
                <w:szCs w:val="21"/>
              </w:rPr>
              <w:t>1</w:t>
            </w:r>
          </w:p>
        </w:tc>
        <w:tc>
          <w:tcPr>
            <w:tcW w:w="1182" w:type="dxa"/>
            <w:vAlign w:val="center"/>
          </w:tcPr>
          <w:p>
            <w:pPr>
              <w:pStyle w:val="35"/>
              <w:spacing w:line="360" w:lineRule="auto"/>
              <w:ind w:right="-82" w:rightChars="-39"/>
              <w:jc w:val="center"/>
              <w:rPr>
                <w:rFonts w:cs="仿宋"/>
                <w:color w:val="000000"/>
                <w:szCs w:val="21"/>
              </w:rPr>
            </w:pPr>
          </w:p>
        </w:tc>
        <w:tc>
          <w:tcPr>
            <w:tcW w:w="1831" w:type="dxa"/>
            <w:vAlign w:val="center"/>
          </w:tcPr>
          <w:p>
            <w:pPr>
              <w:pStyle w:val="35"/>
              <w:spacing w:line="360" w:lineRule="auto"/>
              <w:ind w:right="-82" w:rightChars="-39"/>
              <w:jc w:val="center"/>
              <w:rPr>
                <w:rFonts w:cs="仿宋"/>
                <w:color w:val="000000"/>
                <w:szCs w:val="21"/>
              </w:rPr>
            </w:pPr>
            <w:r>
              <w:rPr>
                <w:rFonts w:cs="仿宋"/>
                <w:color w:val="000000"/>
                <w:szCs w:val="21"/>
              </w:rPr>
              <w:t>20</w:t>
            </w:r>
          </w:p>
        </w:tc>
        <w:tc>
          <w:tcPr>
            <w:tcW w:w="1256" w:type="dxa"/>
            <w:vAlign w:val="center"/>
          </w:tcPr>
          <w:p>
            <w:pPr>
              <w:pStyle w:val="35"/>
              <w:spacing w:line="360" w:lineRule="auto"/>
              <w:ind w:right="-82" w:rightChars="-39"/>
              <w:jc w:val="center"/>
              <w:rPr>
                <w:rFonts w:cs="仿宋"/>
                <w:color w:val="000000"/>
                <w:szCs w:val="21"/>
              </w:rPr>
            </w:pPr>
          </w:p>
        </w:tc>
      </w:tr>
    </w:tbl>
    <w:p>
      <w:pPr>
        <w:pStyle w:val="34"/>
        <w:spacing w:line="360" w:lineRule="auto"/>
        <w:ind w:right="-82" w:rightChars="-39"/>
        <w:jc w:val="left"/>
        <w:rPr>
          <w:rFonts w:ascii="宋体" w:cs="仿宋"/>
          <w:b w:val="0"/>
          <w:bCs w:val="0"/>
          <w:color w:val="000000"/>
        </w:rPr>
      </w:pPr>
      <w:r>
        <w:rPr>
          <w:rFonts w:ascii="宋体" w:cs="仿宋"/>
          <w:b w:val="0"/>
          <w:color w:val="000000"/>
        </w:rPr>
        <w:br w:type="page"/>
      </w:r>
      <w:bookmarkStart w:id="40" w:name="_Toc27164"/>
      <w:bookmarkStart w:id="41" w:name="_Toc9934"/>
      <w:r>
        <w:rPr>
          <w:rFonts w:hint="eastAsia" w:ascii="宋体" w:hAnsi="宋体" w:cs="仿宋"/>
          <w:bCs w:val="0"/>
          <w:color w:val="000000"/>
        </w:rPr>
        <w:t>（二）专业教学计划明细表</w:t>
      </w:r>
      <w:bookmarkEnd w:id="40"/>
      <w:bookmarkEnd w:id="41"/>
    </w:p>
    <w:p>
      <w:pPr>
        <w:pStyle w:val="34"/>
        <w:spacing w:line="360" w:lineRule="auto"/>
        <w:ind w:right="-82" w:rightChars="-39"/>
        <w:rPr>
          <w:rFonts w:ascii="宋体" w:cs="仿宋"/>
          <w:b w:val="0"/>
          <w:bCs w:val="0"/>
          <w:color w:val="000000"/>
        </w:rPr>
      </w:pPr>
      <w:r>
        <w:rPr>
          <w:rFonts w:hint="eastAsia" w:ascii="宋体" w:hAnsi="宋体" w:cs="仿宋"/>
          <w:b w:val="0"/>
          <w:bCs w:val="0"/>
          <w:color w:val="000000"/>
        </w:rPr>
        <w:t>表</w:t>
      </w:r>
      <w:r>
        <w:rPr>
          <w:rFonts w:ascii="宋体" w:hAnsi="宋体" w:cs="仿宋"/>
          <w:b w:val="0"/>
          <w:bCs w:val="0"/>
          <w:color w:val="000000"/>
        </w:rPr>
        <w:t>12</w:t>
      </w:r>
      <w:r>
        <w:rPr>
          <w:rFonts w:hint="eastAsia" w:ascii="宋体" w:hAnsi="宋体" w:cs="仿宋"/>
          <w:b w:val="0"/>
          <w:bCs w:val="0"/>
          <w:color w:val="000000"/>
        </w:rPr>
        <w:t>、专业教学计划一览表</w:t>
      </w:r>
    </w:p>
    <w:tbl>
      <w:tblPr>
        <w:tblStyle w:val="18"/>
        <w:tblW w:w="13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
        <w:gridCol w:w="425"/>
        <w:gridCol w:w="2884"/>
        <w:gridCol w:w="709"/>
        <w:gridCol w:w="850"/>
        <w:gridCol w:w="567"/>
        <w:gridCol w:w="851"/>
        <w:gridCol w:w="850"/>
        <w:gridCol w:w="709"/>
        <w:gridCol w:w="992"/>
        <w:gridCol w:w="709"/>
        <w:gridCol w:w="709"/>
        <w:gridCol w:w="567"/>
        <w:gridCol w:w="850"/>
        <w:gridCol w:w="56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672"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课程</w:t>
            </w:r>
          </w:p>
          <w:p>
            <w:pPr>
              <w:pStyle w:val="34"/>
              <w:spacing w:line="360" w:lineRule="auto"/>
              <w:jc w:val="left"/>
              <w:rPr>
                <w:rFonts w:ascii="宋体" w:cs="仿宋"/>
                <w:b w:val="0"/>
                <w:bCs w:val="0"/>
                <w:color w:val="000000"/>
              </w:rPr>
            </w:pPr>
            <w:r>
              <w:rPr>
                <w:rFonts w:hint="eastAsia" w:ascii="宋体" w:hAnsi="宋体" w:cs="仿宋"/>
                <w:b w:val="0"/>
                <w:bCs w:val="0"/>
                <w:color w:val="000000"/>
              </w:rPr>
              <w:t>类别</w:t>
            </w:r>
          </w:p>
        </w:tc>
        <w:tc>
          <w:tcPr>
            <w:tcW w:w="3309" w:type="dxa"/>
            <w:gridSpan w:val="2"/>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课程名称</w:t>
            </w:r>
          </w:p>
        </w:tc>
        <w:tc>
          <w:tcPr>
            <w:tcW w:w="709"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总</w:t>
            </w:r>
          </w:p>
          <w:p>
            <w:pPr>
              <w:pStyle w:val="34"/>
              <w:spacing w:line="360" w:lineRule="auto"/>
              <w:jc w:val="left"/>
              <w:rPr>
                <w:rFonts w:ascii="宋体" w:cs="仿宋"/>
                <w:b w:val="0"/>
                <w:bCs w:val="0"/>
                <w:color w:val="000000"/>
              </w:rPr>
            </w:pPr>
            <w:r>
              <w:rPr>
                <w:rFonts w:hint="eastAsia" w:ascii="宋体" w:hAnsi="宋体" w:cs="仿宋"/>
                <w:b w:val="0"/>
                <w:bCs w:val="0"/>
                <w:color w:val="000000"/>
              </w:rPr>
              <w:t>学</w:t>
            </w:r>
          </w:p>
          <w:p>
            <w:pPr>
              <w:pStyle w:val="34"/>
              <w:spacing w:line="360" w:lineRule="auto"/>
              <w:jc w:val="left"/>
              <w:rPr>
                <w:rFonts w:ascii="宋体" w:cs="仿宋"/>
                <w:b w:val="0"/>
                <w:bCs w:val="0"/>
                <w:color w:val="000000"/>
              </w:rPr>
            </w:pPr>
            <w:r>
              <w:rPr>
                <w:rFonts w:hint="eastAsia" w:ascii="宋体" w:hAnsi="宋体" w:cs="仿宋"/>
                <w:b w:val="0"/>
                <w:bCs w:val="0"/>
                <w:color w:val="000000"/>
              </w:rPr>
              <w:t>时</w:t>
            </w:r>
          </w:p>
        </w:tc>
        <w:tc>
          <w:tcPr>
            <w:tcW w:w="850"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其中实践学时</w:t>
            </w:r>
          </w:p>
        </w:tc>
        <w:tc>
          <w:tcPr>
            <w:tcW w:w="567"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学分</w:t>
            </w:r>
          </w:p>
        </w:tc>
        <w:tc>
          <w:tcPr>
            <w:tcW w:w="851"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集中面授学习学时</w:t>
            </w:r>
          </w:p>
        </w:tc>
        <w:tc>
          <w:tcPr>
            <w:tcW w:w="850"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平台自主学习学时</w:t>
            </w:r>
          </w:p>
        </w:tc>
        <w:tc>
          <w:tcPr>
            <w:tcW w:w="709" w:type="dxa"/>
            <w:vMerge w:val="restart"/>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其它</w:t>
            </w:r>
          </w:p>
          <w:p>
            <w:pPr>
              <w:pStyle w:val="34"/>
              <w:spacing w:line="360" w:lineRule="auto"/>
              <w:jc w:val="left"/>
              <w:rPr>
                <w:rFonts w:ascii="宋体" w:cs="仿宋"/>
                <w:b w:val="0"/>
                <w:bCs w:val="0"/>
                <w:color w:val="000000"/>
              </w:rPr>
            </w:pPr>
            <w:r>
              <w:rPr>
                <w:rFonts w:hint="eastAsia" w:ascii="宋体" w:hAnsi="宋体" w:cs="仿宋"/>
                <w:b w:val="0"/>
                <w:bCs w:val="0"/>
                <w:color w:val="000000"/>
              </w:rPr>
              <w:t>学时</w:t>
            </w:r>
          </w:p>
        </w:tc>
        <w:tc>
          <w:tcPr>
            <w:tcW w:w="4394" w:type="dxa"/>
            <w:gridSpan w:val="6"/>
            <w:vAlign w:val="center"/>
          </w:tcPr>
          <w:p>
            <w:pPr>
              <w:pStyle w:val="34"/>
              <w:spacing w:line="360" w:lineRule="auto"/>
              <w:rPr>
                <w:rFonts w:ascii="宋体" w:cs="仿宋"/>
                <w:b w:val="0"/>
                <w:bCs w:val="0"/>
                <w:color w:val="000000"/>
              </w:rPr>
            </w:pPr>
            <w:r>
              <w:rPr>
                <w:rFonts w:hint="eastAsia" w:ascii="宋体" w:hAnsi="宋体" w:cs="仿宋"/>
                <w:b w:val="0"/>
                <w:bCs w:val="0"/>
                <w:color w:val="000000"/>
              </w:rPr>
              <w:t>学期</w:t>
            </w:r>
          </w:p>
        </w:tc>
        <w:tc>
          <w:tcPr>
            <w:tcW w:w="787" w:type="dxa"/>
          </w:tcPr>
          <w:p>
            <w:pPr>
              <w:pStyle w:val="34"/>
              <w:spacing w:line="240" w:lineRule="auto"/>
              <w:rPr>
                <w:rFonts w:ascii="宋体" w:cs="仿宋"/>
                <w:b w:val="0"/>
                <w:bCs w:val="0"/>
                <w:color w:val="000000"/>
              </w:rPr>
            </w:pPr>
            <w:r>
              <w:rPr>
                <w:rFonts w:hint="eastAsia" w:ascii="宋体" w:hAnsi="宋体" w:cs="仿宋"/>
                <w:b w:val="0"/>
                <w:bCs w:val="0"/>
                <w:color w:val="000000"/>
              </w:rPr>
              <w:t>考试</w:t>
            </w:r>
            <w:r>
              <w:rPr>
                <w:rFonts w:ascii="宋体" w:hAnsi="宋体" w:cs="仿宋"/>
                <w:b w:val="0"/>
                <w:bCs w:val="0"/>
                <w:color w:val="000000"/>
              </w:rPr>
              <w:t>/</w:t>
            </w: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Merge w:val="continue"/>
            <w:vAlign w:val="center"/>
          </w:tcPr>
          <w:p>
            <w:pPr>
              <w:pStyle w:val="34"/>
              <w:spacing w:line="360" w:lineRule="auto"/>
              <w:jc w:val="left"/>
              <w:rPr>
                <w:rFonts w:ascii="宋体" w:cs="仿宋"/>
                <w:b w:val="0"/>
                <w:bCs w:val="0"/>
                <w:color w:val="000000"/>
              </w:rPr>
            </w:pPr>
          </w:p>
        </w:tc>
        <w:tc>
          <w:tcPr>
            <w:tcW w:w="709" w:type="dxa"/>
            <w:vMerge w:val="continue"/>
            <w:vAlign w:val="center"/>
          </w:tcPr>
          <w:p>
            <w:pPr>
              <w:pStyle w:val="34"/>
              <w:spacing w:line="360" w:lineRule="auto"/>
              <w:jc w:val="left"/>
              <w:rPr>
                <w:rFonts w:ascii="宋体" w:cs="仿宋"/>
                <w:b w:val="0"/>
                <w:bCs w:val="0"/>
                <w:color w:val="000000"/>
              </w:rPr>
            </w:pPr>
          </w:p>
        </w:tc>
        <w:tc>
          <w:tcPr>
            <w:tcW w:w="850" w:type="dxa"/>
            <w:vMerge w:val="continue"/>
            <w:vAlign w:val="center"/>
          </w:tcPr>
          <w:p>
            <w:pPr>
              <w:pStyle w:val="34"/>
              <w:spacing w:line="360" w:lineRule="auto"/>
              <w:jc w:val="left"/>
              <w:rPr>
                <w:rFonts w:ascii="宋体" w:cs="仿宋"/>
                <w:b w:val="0"/>
                <w:bCs w:val="0"/>
                <w:color w:val="000000"/>
              </w:rPr>
            </w:pPr>
          </w:p>
        </w:tc>
        <w:tc>
          <w:tcPr>
            <w:tcW w:w="567" w:type="dxa"/>
            <w:vMerge w:val="continue"/>
            <w:vAlign w:val="center"/>
          </w:tcPr>
          <w:p>
            <w:pPr>
              <w:pStyle w:val="34"/>
              <w:spacing w:line="360" w:lineRule="auto"/>
              <w:jc w:val="left"/>
              <w:rPr>
                <w:rFonts w:ascii="宋体" w:cs="仿宋"/>
                <w:b w:val="0"/>
                <w:bCs w:val="0"/>
                <w:color w:val="000000"/>
              </w:rPr>
            </w:pPr>
          </w:p>
        </w:tc>
        <w:tc>
          <w:tcPr>
            <w:tcW w:w="851" w:type="dxa"/>
            <w:vMerge w:val="continue"/>
            <w:vAlign w:val="center"/>
          </w:tcPr>
          <w:p>
            <w:pPr>
              <w:pStyle w:val="34"/>
              <w:spacing w:line="360" w:lineRule="auto"/>
              <w:jc w:val="left"/>
              <w:rPr>
                <w:rFonts w:ascii="宋体" w:cs="仿宋"/>
                <w:b w:val="0"/>
                <w:bCs w:val="0"/>
                <w:color w:val="000000"/>
              </w:rPr>
            </w:pPr>
          </w:p>
        </w:tc>
        <w:tc>
          <w:tcPr>
            <w:tcW w:w="850" w:type="dxa"/>
            <w:vMerge w:val="continue"/>
            <w:vAlign w:val="center"/>
          </w:tcPr>
          <w:p>
            <w:pPr>
              <w:pStyle w:val="34"/>
              <w:spacing w:line="360" w:lineRule="auto"/>
              <w:jc w:val="left"/>
              <w:rPr>
                <w:rFonts w:ascii="宋体" w:cs="仿宋"/>
                <w:b w:val="0"/>
                <w:bCs w:val="0"/>
                <w:color w:val="000000"/>
              </w:rPr>
            </w:pPr>
          </w:p>
        </w:tc>
        <w:tc>
          <w:tcPr>
            <w:tcW w:w="709" w:type="dxa"/>
            <w:vMerge w:val="continue"/>
            <w:vAlign w:val="center"/>
          </w:tcPr>
          <w:p>
            <w:pPr>
              <w:pStyle w:val="34"/>
              <w:spacing w:line="360" w:lineRule="auto"/>
              <w:jc w:val="left"/>
              <w:rPr>
                <w:rFonts w:ascii="宋体" w:cs="仿宋"/>
                <w:b w:val="0"/>
                <w:bCs w:val="0"/>
                <w:color w:val="000000"/>
              </w:rPr>
            </w:pPr>
          </w:p>
        </w:tc>
        <w:tc>
          <w:tcPr>
            <w:tcW w:w="992"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1</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3</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4</w:t>
            </w:r>
          </w:p>
        </w:tc>
        <w:tc>
          <w:tcPr>
            <w:tcW w:w="850"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5</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6</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Merge w:val="continue"/>
          </w:tcPr>
          <w:p>
            <w:pPr>
              <w:pStyle w:val="34"/>
              <w:spacing w:line="360" w:lineRule="auto"/>
              <w:jc w:val="left"/>
              <w:rPr>
                <w:rFonts w:ascii="宋体" w:cs="仿宋"/>
                <w:b w:val="0"/>
                <w:bCs w:val="0"/>
                <w:color w:val="000000"/>
              </w:rPr>
            </w:pPr>
          </w:p>
        </w:tc>
        <w:tc>
          <w:tcPr>
            <w:tcW w:w="709" w:type="dxa"/>
            <w:vMerge w:val="continue"/>
          </w:tcPr>
          <w:p>
            <w:pPr>
              <w:pStyle w:val="34"/>
              <w:spacing w:line="360" w:lineRule="auto"/>
              <w:jc w:val="left"/>
              <w:rPr>
                <w:rFonts w:ascii="宋体" w:cs="仿宋"/>
                <w:b w:val="0"/>
                <w:bCs w:val="0"/>
                <w:color w:val="000000"/>
              </w:rPr>
            </w:pPr>
          </w:p>
        </w:tc>
        <w:tc>
          <w:tcPr>
            <w:tcW w:w="850" w:type="dxa"/>
            <w:vMerge w:val="continue"/>
          </w:tcPr>
          <w:p>
            <w:pPr>
              <w:pStyle w:val="34"/>
              <w:spacing w:line="360" w:lineRule="auto"/>
              <w:jc w:val="left"/>
              <w:rPr>
                <w:rFonts w:ascii="宋体" w:cs="仿宋"/>
                <w:b w:val="0"/>
                <w:bCs w:val="0"/>
                <w:color w:val="000000"/>
              </w:rPr>
            </w:pPr>
          </w:p>
        </w:tc>
        <w:tc>
          <w:tcPr>
            <w:tcW w:w="567" w:type="dxa"/>
            <w:vMerge w:val="continue"/>
          </w:tcPr>
          <w:p>
            <w:pPr>
              <w:pStyle w:val="34"/>
              <w:spacing w:line="360" w:lineRule="auto"/>
              <w:jc w:val="left"/>
              <w:rPr>
                <w:rFonts w:ascii="宋体" w:cs="仿宋"/>
                <w:b w:val="0"/>
                <w:bCs w:val="0"/>
                <w:color w:val="000000"/>
              </w:rPr>
            </w:pPr>
          </w:p>
        </w:tc>
        <w:tc>
          <w:tcPr>
            <w:tcW w:w="851" w:type="dxa"/>
            <w:vMerge w:val="continue"/>
          </w:tcPr>
          <w:p>
            <w:pPr>
              <w:pStyle w:val="34"/>
              <w:spacing w:line="360" w:lineRule="auto"/>
              <w:jc w:val="left"/>
              <w:rPr>
                <w:rFonts w:ascii="宋体" w:cs="仿宋"/>
                <w:b w:val="0"/>
                <w:bCs w:val="0"/>
                <w:color w:val="000000"/>
              </w:rPr>
            </w:pPr>
          </w:p>
        </w:tc>
        <w:tc>
          <w:tcPr>
            <w:tcW w:w="850" w:type="dxa"/>
            <w:vMerge w:val="continue"/>
          </w:tcPr>
          <w:p>
            <w:pPr>
              <w:pStyle w:val="34"/>
              <w:spacing w:line="360" w:lineRule="auto"/>
              <w:jc w:val="left"/>
              <w:rPr>
                <w:rFonts w:ascii="宋体" w:cs="仿宋"/>
                <w:b w:val="0"/>
                <w:bCs w:val="0"/>
                <w:color w:val="000000"/>
              </w:rPr>
            </w:pPr>
          </w:p>
        </w:tc>
        <w:tc>
          <w:tcPr>
            <w:tcW w:w="709" w:type="dxa"/>
            <w:vMerge w:val="continue"/>
          </w:tcPr>
          <w:p>
            <w:pPr>
              <w:pStyle w:val="34"/>
              <w:spacing w:line="360" w:lineRule="auto"/>
              <w:jc w:val="left"/>
              <w:rPr>
                <w:rFonts w:ascii="宋体" w:cs="仿宋"/>
                <w:b w:val="0"/>
                <w:bCs w:val="0"/>
                <w:color w:val="000000"/>
              </w:rPr>
            </w:pPr>
          </w:p>
        </w:tc>
        <w:tc>
          <w:tcPr>
            <w:tcW w:w="992"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850"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20</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72"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公</w:t>
            </w:r>
          </w:p>
          <w:p>
            <w:pPr>
              <w:pStyle w:val="34"/>
              <w:spacing w:line="360" w:lineRule="auto"/>
              <w:jc w:val="left"/>
              <w:rPr>
                <w:rFonts w:ascii="宋体" w:cs="仿宋"/>
                <w:b w:val="0"/>
                <w:bCs w:val="0"/>
                <w:color w:val="000000"/>
              </w:rPr>
            </w:pPr>
            <w:r>
              <w:rPr>
                <w:rFonts w:hint="eastAsia" w:ascii="宋体" w:hAnsi="宋体" w:cs="仿宋"/>
                <w:b w:val="0"/>
                <w:bCs w:val="0"/>
                <w:color w:val="000000"/>
              </w:rPr>
              <w:t>共</w:t>
            </w:r>
          </w:p>
          <w:p>
            <w:pPr>
              <w:pStyle w:val="34"/>
              <w:spacing w:line="360" w:lineRule="auto"/>
              <w:jc w:val="left"/>
              <w:rPr>
                <w:rFonts w:ascii="宋体" w:cs="仿宋"/>
                <w:b w:val="0"/>
                <w:bCs w:val="0"/>
                <w:color w:val="000000"/>
              </w:rPr>
            </w:pPr>
            <w:r>
              <w:rPr>
                <w:rFonts w:hint="eastAsia" w:ascii="宋体" w:hAnsi="宋体" w:cs="仿宋"/>
                <w:b w:val="0"/>
                <w:bCs w:val="0"/>
                <w:color w:val="000000"/>
              </w:rPr>
              <w:t>基</w:t>
            </w:r>
          </w:p>
          <w:p>
            <w:pPr>
              <w:pStyle w:val="34"/>
              <w:spacing w:line="360" w:lineRule="auto"/>
              <w:jc w:val="left"/>
              <w:rPr>
                <w:rFonts w:ascii="宋体" w:cs="仿宋"/>
                <w:b w:val="0"/>
                <w:bCs w:val="0"/>
                <w:color w:val="000000"/>
              </w:rPr>
            </w:pPr>
            <w:r>
              <w:rPr>
                <w:rFonts w:hint="eastAsia" w:ascii="宋体" w:hAnsi="宋体" w:cs="仿宋"/>
                <w:b w:val="0"/>
                <w:bCs w:val="0"/>
                <w:color w:val="000000"/>
              </w:rPr>
              <w:t>础</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思想道德修养与法律基础（含思政课实践</w:t>
            </w:r>
            <w:r>
              <w:rPr>
                <w:rFonts w:ascii="宋体" w:hAnsi="宋体" w:cs="仿宋"/>
                <w:b w:val="0"/>
                <w:bCs w:val="0"/>
                <w:color w:val="000000"/>
              </w:rPr>
              <w:t>1</w:t>
            </w:r>
            <w:r>
              <w:rPr>
                <w:rFonts w:hint="eastAsia" w:ascii="宋体" w:hAnsi="宋体" w:cs="仿宋"/>
                <w:b w:val="0"/>
                <w:bCs w:val="0"/>
                <w:color w:val="000000"/>
              </w:rPr>
              <w:t>学分）（网络学习）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42</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3</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3</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毛泽东思想和中国特色社会主义理论体系概论（网络学习）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72</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形式与政策（网络学习）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党史国史（网络学习）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马克思主义理论类（网络学习）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体育（体育健康测试）（自学）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98</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98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2.5</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2.5</w:t>
            </w: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心理健康教育（自学）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军事理论和军事技能（自学）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140</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112</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2(2W)</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美育（自学）</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中华优秀传统文化（网络学习）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36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创新创业基础（网络学习）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14</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7W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大学生创新创业指导（网络学习）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tcPr>
          <w:p>
            <w:pPr>
              <w:pStyle w:val="34"/>
              <w:spacing w:line="360" w:lineRule="auto"/>
              <w:jc w:val="both"/>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大学生职业生涯规划（网络学习）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14</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7</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7W</w:t>
            </w: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大学生就业指导（网络学习）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1</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28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ascii="宋体" w:hAnsi="宋体" w:cs="仿宋"/>
                <w:b w:val="0"/>
                <w:bCs w:val="0"/>
                <w:color w:val="000000"/>
              </w:rPr>
              <w:t>2</w:t>
            </w:r>
            <w:r>
              <w:rPr>
                <w:rFonts w:hint="eastAsia" w:ascii="宋体" w:hAnsi="宋体" w:cs="仿宋"/>
                <w:b w:val="0"/>
                <w:bCs w:val="0"/>
                <w:color w:val="000000"/>
              </w:rPr>
              <w:t>（</w:t>
            </w:r>
            <w:r>
              <w:rPr>
                <w:rFonts w:ascii="宋体" w:hAnsi="宋体" w:cs="仿宋"/>
                <w:b w:val="0"/>
                <w:bCs w:val="0"/>
                <w:color w:val="000000"/>
              </w:rPr>
              <w:t>8W</w:t>
            </w: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大学英语（网络学习）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92</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6</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176</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8</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数学（网络学习）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64</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172</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12</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大学语文（网络学习）</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56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64</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68</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计算机公共基础（集中面授）</w:t>
            </w:r>
          </w:p>
        </w:tc>
        <w:tc>
          <w:tcPr>
            <w:tcW w:w="709"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56</w:t>
            </w:r>
          </w:p>
        </w:tc>
        <w:tc>
          <w:tcPr>
            <w:tcW w:w="850"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56</w:t>
            </w:r>
          </w:p>
        </w:tc>
        <w:tc>
          <w:tcPr>
            <w:tcW w:w="567"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78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66</w:t>
            </w: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850" w:type="dxa"/>
            <w:vAlign w:val="center"/>
          </w:tcPr>
          <w:p>
            <w:pPr>
              <w:pStyle w:val="34"/>
              <w:spacing w:line="360" w:lineRule="auto"/>
              <w:jc w:val="left"/>
              <w:rPr>
                <w:rFonts w:ascii="宋体" w:hAns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ascii="宋体" w:cs="仿宋"/>
                <w:b w:val="0"/>
                <w:bCs w:val="0"/>
                <w:color w:val="000000"/>
              </w:rPr>
            </w:pPr>
          </w:p>
        </w:tc>
        <w:tc>
          <w:tcPr>
            <w:tcW w:w="3309" w:type="dxa"/>
            <w:gridSpan w:val="2"/>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796</w:t>
            </w:r>
          </w:p>
        </w:tc>
        <w:tc>
          <w:tcPr>
            <w:tcW w:w="850" w:type="dxa"/>
            <w:vAlign w:val="center"/>
          </w:tcPr>
          <w:p>
            <w:pPr>
              <w:spacing w:line="360" w:lineRule="auto"/>
              <w:jc w:val="right"/>
              <w:rPr>
                <w:rFonts w:ascii="宋体" w:cs="宋体"/>
                <w:color w:val="000000"/>
                <w:szCs w:val="21"/>
              </w:rPr>
            </w:pPr>
            <w:r>
              <w:rPr>
                <w:rFonts w:ascii="宋体" w:hAnsi="宋体"/>
                <w:color w:val="000000"/>
                <w:szCs w:val="21"/>
              </w:rPr>
              <w:t>356</w:t>
            </w:r>
          </w:p>
        </w:tc>
        <w:tc>
          <w:tcPr>
            <w:tcW w:w="567" w:type="dxa"/>
            <w:vAlign w:val="center"/>
          </w:tcPr>
          <w:p>
            <w:pPr>
              <w:spacing w:line="360" w:lineRule="auto"/>
              <w:jc w:val="right"/>
              <w:rPr>
                <w:rFonts w:ascii="宋体" w:cs="宋体"/>
                <w:color w:val="000000"/>
                <w:szCs w:val="21"/>
              </w:rPr>
            </w:pPr>
            <w:r>
              <w:rPr>
                <w:rFonts w:ascii="宋体" w:hAnsi="宋体"/>
                <w:color w:val="000000"/>
                <w:szCs w:val="21"/>
              </w:rPr>
              <w:t>47</w:t>
            </w:r>
          </w:p>
        </w:tc>
        <w:tc>
          <w:tcPr>
            <w:tcW w:w="851" w:type="dxa"/>
            <w:vAlign w:val="center"/>
          </w:tcPr>
          <w:p>
            <w:pPr>
              <w:spacing w:line="360" w:lineRule="auto"/>
              <w:jc w:val="right"/>
              <w:rPr>
                <w:rFonts w:ascii="宋体" w:cs="宋体"/>
                <w:color w:val="000000"/>
                <w:szCs w:val="21"/>
              </w:rPr>
            </w:pPr>
            <w:r>
              <w:rPr>
                <w:rFonts w:ascii="宋体" w:hAnsi="宋体"/>
                <w:color w:val="000000"/>
                <w:szCs w:val="21"/>
              </w:rPr>
              <w:t>602</w:t>
            </w:r>
          </w:p>
        </w:tc>
        <w:tc>
          <w:tcPr>
            <w:tcW w:w="850" w:type="dxa"/>
            <w:vAlign w:val="center"/>
          </w:tcPr>
          <w:p>
            <w:pPr>
              <w:spacing w:line="360" w:lineRule="auto"/>
              <w:jc w:val="right"/>
              <w:rPr>
                <w:rFonts w:ascii="宋体" w:cs="宋体"/>
                <w:color w:val="000000"/>
                <w:szCs w:val="21"/>
              </w:rPr>
            </w:pPr>
            <w:r>
              <w:rPr>
                <w:rFonts w:ascii="宋体" w:hAnsi="宋体"/>
                <w:color w:val="000000"/>
                <w:szCs w:val="21"/>
              </w:rPr>
              <w:t>170</w:t>
            </w:r>
          </w:p>
        </w:tc>
        <w:tc>
          <w:tcPr>
            <w:tcW w:w="709" w:type="dxa"/>
            <w:vAlign w:val="center"/>
          </w:tcPr>
          <w:p>
            <w:pPr>
              <w:spacing w:line="360" w:lineRule="auto"/>
              <w:jc w:val="right"/>
              <w:rPr>
                <w:rFonts w:ascii="宋体" w:cs="宋体"/>
                <w:color w:val="000000"/>
                <w:szCs w:val="21"/>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53" w:type="dxa"/>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专</w:t>
            </w:r>
          </w:p>
          <w:p>
            <w:pPr>
              <w:pStyle w:val="34"/>
              <w:spacing w:line="360" w:lineRule="auto"/>
              <w:jc w:val="left"/>
              <w:rPr>
                <w:rFonts w:ascii="宋体" w:cs="仿宋"/>
                <w:b w:val="0"/>
                <w:bCs w:val="0"/>
                <w:color w:val="000000"/>
              </w:rPr>
            </w:pPr>
            <w:r>
              <w:rPr>
                <w:rFonts w:hint="eastAsia" w:ascii="宋体" w:hAnsi="宋体" w:cs="仿宋"/>
                <w:b w:val="0"/>
                <w:bCs w:val="0"/>
                <w:color w:val="000000"/>
              </w:rPr>
              <w:t>业</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444" w:type="dxa"/>
            <w:gridSpan w:val="2"/>
            <w:vMerge w:val="restart"/>
          </w:tcPr>
          <w:p>
            <w:pPr>
              <w:pStyle w:val="34"/>
              <w:spacing w:line="360" w:lineRule="auto"/>
              <w:jc w:val="left"/>
              <w:rPr>
                <w:rFonts w:ascii="宋体" w:cs="仿宋"/>
                <w:b w:val="0"/>
                <w:bCs w:val="0"/>
                <w:color w:val="000000"/>
              </w:rPr>
            </w:pPr>
            <w:r>
              <w:rPr>
                <w:rFonts w:hint="eastAsia" w:ascii="宋体" w:hAnsi="宋体" w:cs="仿宋"/>
                <w:b w:val="0"/>
                <w:bCs w:val="0"/>
                <w:color w:val="000000"/>
              </w:rPr>
              <w:t>专</w:t>
            </w:r>
          </w:p>
          <w:p>
            <w:pPr>
              <w:pStyle w:val="34"/>
              <w:spacing w:line="360" w:lineRule="auto"/>
              <w:jc w:val="left"/>
              <w:rPr>
                <w:rFonts w:ascii="宋体" w:cs="仿宋"/>
                <w:b w:val="0"/>
                <w:bCs w:val="0"/>
                <w:color w:val="000000"/>
              </w:rPr>
            </w:pPr>
            <w:r>
              <w:rPr>
                <w:rFonts w:hint="eastAsia" w:ascii="宋体" w:hAnsi="宋体" w:cs="仿宋"/>
                <w:b w:val="0"/>
                <w:bCs w:val="0"/>
                <w:color w:val="000000"/>
              </w:rPr>
              <w:t>业</w:t>
            </w:r>
          </w:p>
          <w:p>
            <w:pPr>
              <w:pStyle w:val="34"/>
              <w:spacing w:line="360" w:lineRule="auto"/>
              <w:jc w:val="left"/>
              <w:rPr>
                <w:rFonts w:ascii="宋体" w:cs="仿宋"/>
                <w:b w:val="0"/>
                <w:bCs w:val="0"/>
                <w:color w:val="000000"/>
              </w:rPr>
            </w:pPr>
            <w:r>
              <w:rPr>
                <w:rFonts w:hint="eastAsia" w:ascii="宋体" w:hAnsi="宋体" w:cs="仿宋"/>
                <w:b w:val="0"/>
                <w:bCs w:val="0"/>
                <w:color w:val="000000"/>
              </w:rPr>
              <w:t>基</w:t>
            </w:r>
          </w:p>
          <w:p>
            <w:pPr>
              <w:pStyle w:val="34"/>
              <w:spacing w:line="360" w:lineRule="auto"/>
              <w:jc w:val="left"/>
              <w:rPr>
                <w:rFonts w:ascii="宋体" w:cs="仿宋"/>
                <w:b w:val="0"/>
                <w:bCs w:val="0"/>
                <w:color w:val="000000"/>
              </w:rPr>
            </w:pPr>
            <w:r>
              <w:rPr>
                <w:rFonts w:hint="eastAsia" w:ascii="宋体" w:hAnsi="宋体" w:cs="仿宋"/>
                <w:b w:val="0"/>
                <w:bCs w:val="0"/>
                <w:color w:val="000000"/>
              </w:rPr>
              <w:t>础</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2884" w:type="dxa"/>
            <w:vAlign w:val="center"/>
          </w:tcPr>
          <w:p>
            <w:pPr>
              <w:spacing w:line="360" w:lineRule="auto"/>
              <w:jc w:val="center"/>
              <w:rPr>
                <w:rFonts w:ascii="宋体" w:cs="宋体"/>
                <w:szCs w:val="21"/>
              </w:rPr>
            </w:pPr>
            <w:r>
              <w:rPr>
                <w:rFonts w:hint="eastAsia" w:ascii="宋体" w:hAnsi="宋体" w:cs="宋体"/>
                <w:szCs w:val="21"/>
              </w:rPr>
              <w:t>摄影原理与技术（集中面授）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szCs w:val="21"/>
              </w:rPr>
            </w:pPr>
            <w:r>
              <w:rPr>
                <w:rFonts w:hint="eastAsia" w:ascii="宋体" w:hAnsi="宋体" w:cs="宋体"/>
                <w:szCs w:val="21"/>
              </w:rPr>
              <w:t>摄像机原理与技术（集中面授）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szCs w:val="21"/>
              </w:rPr>
            </w:pPr>
            <w:r>
              <w:rPr>
                <w:rFonts w:ascii="宋体" w:hAnsi="宋体" w:cs="宋体"/>
                <w:szCs w:val="21"/>
              </w:rPr>
              <w:t>PS</w:t>
            </w:r>
            <w:r>
              <w:rPr>
                <w:rFonts w:hint="eastAsia" w:ascii="宋体" w:hAnsi="宋体" w:cs="宋体"/>
                <w:szCs w:val="21"/>
              </w:rPr>
              <w:t>基础（集中面授）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4</w:t>
            </w: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bottom"/>
          </w:tcPr>
          <w:p>
            <w:pPr>
              <w:spacing w:line="360" w:lineRule="auto"/>
              <w:jc w:val="center"/>
              <w:rPr>
                <w:rFonts w:ascii="宋体" w:cs="宋体"/>
                <w:szCs w:val="21"/>
              </w:rPr>
            </w:pPr>
            <w:r>
              <w:rPr>
                <w:rFonts w:hint="eastAsia" w:ascii="宋体" w:hAnsi="宋体" w:cs="宋体"/>
                <w:szCs w:val="21"/>
              </w:rPr>
              <w:t>新闻摄影（集中面授）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70</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216</w:t>
            </w:r>
          </w:p>
        </w:tc>
        <w:tc>
          <w:tcPr>
            <w:tcW w:w="850" w:type="dxa"/>
            <w:vAlign w:val="center"/>
          </w:tcPr>
          <w:p>
            <w:pPr>
              <w:spacing w:line="360" w:lineRule="auto"/>
              <w:jc w:val="right"/>
              <w:rPr>
                <w:rFonts w:ascii="宋体" w:cs="宋体"/>
                <w:color w:val="000000"/>
                <w:szCs w:val="21"/>
              </w:rPr>
            </w:pPr>
            <w:r>
              <w:rPr>
                <w:rFonts w:ascii="宋体" w:hAnsi="宋体"/>
                <w:color w:val="000000"/>
                <w:szCs w:val="21"/>
              </w:rPr>
              <w:t>142</w:t>
            </w:r>
          </w:p>
        </w:tc>
        <w:tc>
          <w:tcPr>
            <w:tcW w:w="567" w:type="dxa"/>
            <w:vAlign w:val="center"/>
          </w:tcPr>
          <w:p>
            <w:pPr>
              <w:spacing w:line="360" w:lineRule="auto"/>
              <w:jc w:val="right"/>
              <w:rPr>
                <w:rFonts w:ascii="宋体" w:cs="宋体"/>
                <w:color w:val="000000"/>
                <w:szCs w:val="21"/>
              </w:rPr>
            </w:pPr>
            <w:r>
              <w:rPr>
                <w:rFonts w:ascii="宋体" w:hAnsi="宋体"/>
                <w:color w:val="000000"/>
                <w:szCs w:val="21"/>
              </w:rPr>
              <w:t>12</w:t>
            </w:r>
          </w:p>
        </w:tc>
        <w:tc>
          <w:tcPr>
            <w:tcW w:w="851" w:type="dxa"/>
            <w:vAlign w:val="center"/>
          </w:tcPr>
          <w:p>
            <w:pPr>
              <w:spacing w:line="360" w:lineRule="auto"/>
              <w:jc w:val="right"/>
              <w:rPr>
                <w:rFonts w:ascii="宋体" w:cs="宋体"/>
                <w:color w:val="000000"/>
                <w:szCs w:val="21"/>
              </w:rPr>
            </w:pPr>
            <w:r>
              <w:rPr>
                <w:rFonts w:ascii="宋体" w:hAnsi="宋体"/>
                <w:color w:val="000000"/>
                <w:szCs w:val="21"/>
              </w:rPr>
              <w:t>216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专业</w:t>
            </w:r>
          </w:p>
          <w:p>
            <w:pPr>
              <w:pStyle w:val="34"/>
              <w:spacing w:line="360" w:lineRule="auto"/>
              <w:jc w:val="left"/>
              <w:rPr>
                <w:rFonts w:ascii="宋体" w:cs="仿宋"/>
                <w:b w:val="0"/>
                <w:bCs w:val="0"/>
                <w:color w:val="000000"/>
              </w:rPr>
            </w:pPr>
            <w:r>
              <w:rPr>
                <w:rFonts w:hint="eastAsia" w:ascii="宋体" w:hAnsi="宋体" w:cs="仿宋"/>
                <w:b w:val="0"/>
                <w:bCs w:val="0"/>
                <w:color w:val="000000"/>
              </w:rPr>
              <w:t>核心</w:t>
            </w:r>
          </w:p>
          <w:p>
            <w:pPr>
              <w:pStyle w:val="34"/>
              <w:spacing w:line="360" w:lineRule="auto"/>
              <w:jc w:val="left"/>
              <w:rPr>
                <w:rFonts w:ascii="宋体" w:cs="仿宋"/>
                <w:b w:val="0"/>
                <w:bCs w:val="0"/>
                <w:color w:val="000000"/>
              </w:rPr>
            </w:pPr>
            <w:r>
              <w:rPr>
                <w:rFonts w:hint="eastAsia" w:ascii="宋体" w:hAnsi="宋体" w:cs="仿宋"/>
                <w:b w:val="0"/>
                <w:bCs w:val="0"/>
                <w:color w:val="000000"/>
              </w:rPr>
              <w:t>课程</w:t>
            </w: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★广告摄影（集中面授）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★影楼人像拍摄</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r>
              <w:rPr>
                <w:rFonts w:ascii="宋体" w:hAnsi="宋体" w:cs="仿宋"/>
                <w:b w:val="0"/>
                <w:bCs w:val="0"/>
                <w:color w:val="000000"/>
              </w:rPr>
              <w:t>PS</w:t>
            </w:r>
            <w:r>
              <w:rPr>
                <w:rFonts w:hint="eastAsia" w:ascii="宋体" w:hAnsi="宋体" w:cs="仿宋"/>
                <w:b w:val="0"/>
                <w:bCs w:val="0"/>
                <w:color w:val="000000"/>
              </w:rPr>
              <w:t>人像修图（集中面授）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10</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2</w:t>
            </w:r>
          </w:p>
        </w:tc>
        <w:tc>
          <w:tcPr>
            <w:tcW w:w="567"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★新闻摄影强化</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★微视频拍摄</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0"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180</w:t>
            </w:r>
          </w:p>
        </w:tc>
        <w:tc>
          <w:tcPr>
            <w:tcW w:w="850" w:type="dxa"/>
            <w:vAlign w:val="center"/>
          </w:tcPr>
          <w:p>
            <w:pPr>
              <w:spacing w:line="360" w:lineRule="auto"/>
              <w:jc w:val="right"/>
              <w:rPr>
                <w:rFonts w:ascii="宋体" w:cs="宋体"/>
                <w:color w:val="000000"/>
                <w:szCs w:val="21"/>
              </w:rPr>
            </w:pPr>
            <w:r>
              <w:rPr>
                <w:rFonts w:ascii="宋体" w:hAnsi="宋体"/>
                <w:color w:val="000000"/>
                <w:szCs w:val="21"/>
              </w:rPr>
              <w:t>82</w:t>
            </w:r>
          </w:p>
        </w:tc>
        <w:tc>
          <w:tcPr>
            <w:tcW w:w="567" w:type="dxa"/>
            <w:vAlign w:val="center"/>
          </w:tcPr>
          <w:p>
            <w:pPr>
              <w:spacing w:line="360" w:lineRule="auto"/>
              <w:jc w:val="right"/>
              <w:rPr>
                <w:rFonts w:ascii="宋体" w:cs="宋体"/>
                <w:color w:val="000000"/>
                <w:szCs w:val="21"/>
              </w:rPr>
            </w:pPr>
            <w:r>
              <w:rPr>
                <w:rFonts w:ascii="宋体" w:hAnsi="宋体"/>
                <w:color w:val="000000"/>
                <w:szCs w:val="21"/>
              </w:rPr>
              <w:t>10</w:t>
            </w:r>
          </w:p>
        </w:tc>
        <w:tc>
          <w:tcPr>
            <w:tcW w:w="851" w:type="dxa"/>
            <w:vAlign w:val="center"/>
          </w:tcPr>
          <w:p>
            <w:pPr>
              <w:spacing w:line="360" w:lineRule="auto"/>
              <w:jc w:val="right"/>
              <w:rPr>
                <w:rFonts w:ascii="宋体" w:cs="宋体"/>
                <w:color w:val="000000"/>
                <w:szCs w:val="21"/>
              </w:rPr>
            </w:pPr>
            <w:r>
              <w:rPr>
                <w:rFonts w:ascii="宋体" w:hAnsi="宋体"/>
                <w:color w:val="000000"/>
                <w:szCs w:val="21"/>
              </w:rPr>
              <w:t>180</w:t>
            </w:r>
          </w:p>
        </w:tc>
        <w:tc>
          <w:tcPr>
            <w:tcW w:w="850" w:type="dxa"/>
            <w:vAlign w:val="center"/>
          </w:tcPr>
          <w:p>
            <w:pPr>
              <w:spacing w:line="360" w:lineRule="auto"/>
              <w:rPr>
                <w:rFonts w:ascii="宋体" w:cs="宋体"/>
                <w:color w:val="000000"/>
                <w:szCs w:val="21"/>
              </w:rPr>
            </w:pPr>
          </w:p>
        </w:tc>
        <w:tc>
          <w:tcPr>
            <w:tcW w:w="709" w:type="dxa"/>
            <w:vAlign w:val="center"/>
          </w:tcPr>
          <w:p>
            <w:pPr>
              <w:spacing w:line="360" w:lineRule="auto"/>
              <w:jc w:val="right"/>
              <w:rPr>
                <w:rFonts w:ascii="宋体" w:cs="宋体"/>
                <w:color w:val="000000"/>
                <w:szCs w:val="21"/>
              </w:rPr>
            </w:pPr>
            <w:r>
              <w:rPr>
                <w:rFonts w:ascii="宋体" w:hAnsi="宋体"/>
                <w:color w:val="000000"/>
                <w:szCs w:val="21"/>
              </w:rPr>
              <w:t>4</w:t>
            </w:r>
          </w:p>
        </w:tc>
        <w:tc>
          <w:tcPr>
            <w:tcW w:w="992" w:type="dxa"/>
            <w:vAlign w:val="center"/>
          </w:tcPr>
          <w:p>
            <w:pPr>
              <w:spacing w:line="360" w:lineRule="auto"/>
              <w:jc w:val="right"/>
              <w:rPr>
                <w:rFonts w:ascii="宋体" w:cs="宋体"/>
                <w:color w:val="000000"/>
                <w:szCs w:val="21"/>
              </w:rPr>
            </w:pPr>
            <w:r>
              <w:rPr>
                <w:rFonts w:ascii="宋体" w:hAnsi="宋体"/>
                <w:color w:val="000000"/>
                <w:szCs w:val="21"/>
              </w:rPr>
              <w:t>4</w:t>
            </w:r>
          </w:p>
        </w:tc>
        <w:tc>
          <w:tcPr>
            <w:tcW w:w="709" w:type="dxa"/>
            <w:vAlign w:val="center"/>
          </w:tcPr>
          <w:p>
            <w:pPr>
              <w:spacing w:line="360" w:lineRule="auto"/>
              <w:jc w:val="right"/>
              <w:rPr>
                <w:rFonts w:ascii="宋体" w:cs="宋体"/>
                <w:color w:val="000000"/>
                <w:szCs w:val="21"/>
              </w:rPr>
            </w:pPr>
            <w:r>
              <w:rPr>
                <w:rFonts w:ascii="宋体" w:hAnsi="宋体"/>
                <w:color w:val="000000"/>
                <w:szCs w:val="21"/>
              </w:rPr>
              <w:t>8</w:t>
            </w:r>
          </w:p>
        </w:tc>
        <w:tc>
          <w:tcPr>
            <w:tcW w:w="709" w:type="dxa"/>
            <w:vAlign w:val="center"/>
          </w:tcPr>
          <w:p>
            <w:pPr>
              <w:spacing w:line="360" w:lineRule="auto"/>
              <w:jc w:val="right"/>
              <w:rPr>
                <w:rFonts w:ascii="宋体" w:cs="宋体"/>
                <w:color w:val="000000"/>
                <w:szCs w:val="21"/>
              </w:rPr>
            </w:pPr>
            <w:r>
              <w:rPr>
                <w:rFonts w:ascii="宋体" w:hAnsi="宋体"/>
                <w:color w:val="000000"/>
                <w:szCs w:val="21"/>
              </w:rPr>
              <w:t>8</w:t>
            </w:r>
          </w:p>
        </w:tc>
        <w:tc>
          <w:tcPr>
            <w:tcW w:w="567" w:type="dxa"/>
            <w:vAlign w:val="center"/>
          </w:tcPr>
          <w:p>
            <w:pPr>
              <w:spacing w:line="360" w:lineRule="auto"/>
              <w:jc w:val="right"/>
              <w:rPr>
                <w:rFonts w:ascii="宋体" w:cs="宋体"/>
                <w:color w:val="000000"/>
                <w:szCs w:val="21"/>
              </w:rPr>
            </w:pPr>
            <w:r>
              <w:rPr>
                <w:rFonts w:ascii="宋体" w:hAnsi="宋体"/>
                <w:color w:val="000000"/>
                <w:szCs w:val="21"/>
              </w:rPr>
              <w:t>4</w:t>
            </w: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选</w:t>
            </w:r>
          </w:p>
          <w:p>
            <w:pPr>
              <w:pStyle w:val="34"/>
              <w:spacing w:line="360" w:lineRule="auto"/>
              <w:jc w:val="left"/>
              <w:rPr>
                <w:rFonts w:ascii="宋体" w:cs="仿宋"/>
                <w:b w:val="0"/>
                <w:bCs w:val="0"/>
                <w:color w:val="000000"/>
              </w:rPr>
            </w:pPr>
            <w:r>
              <w:rPr>
                <w:rFonts w:hint="eastAsia" w:ascii="宋体" w:hAnsi="宋体" w:cs="仿宋"/>
                <w:b w:val="0"/>
                <w:bCs w:val="0"/>
                <w:color w:val="000000"/>
              </w:rPr>
              <w:t>修</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公共选修课</w:t>
            </w: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演讲与口才</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应用文写作</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哲学与人生</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职业道德</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毛泽东军事思想</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桥牌</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象棋</w:t>
            </w:r>
          </w:p>
        </w:tc>
        <w:tc>
          <w:tcPr>
            <w:tcW w:w="709" w:type="dxa"/>
            <w:vAlign w:val="center"/>
          </w:tcPr>
          <w:p>
            <w:pPr>
              <w:pStyle w:val="34"/>
              <w:spacing w:line="360" w:lineRule="auto"/>
              <w:jc w:val="left"/>
              <w:rPr>
                <w:rFonts w:ascii="宋体" w:cs="仿宋"/>
                <w:b w:val="0"/>
                <w:bCs w:val="0"/>
                <w:color w:val="000000"/>
              </w:rPr>
            </w:pP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cs="仿宋"/>
                <w:b w:val="0"/>
                <w:bCs w:val="0"/>
                <w:color w:val="000000"/>
              </w:rPr>
            </w:pPr>
          </w:p>
        </w:tc>
        <w:tc>
          <w:tcPr>
            <w:tcW w:w="851"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tcPr>
          <w:p>
            <w:pPr>
              <w:spacing w:line="360" w:lineRule="auto"/>
              <w:ind w:right="-82" w:rightChars="-39"/>
              <w:rPr>
                <w:rFonts w:ascii="宋体" w:hAnsi="宋体" w:cs="仿宋"/>
                <w:color w:val="000000"/>
                <w:szCs w:val="21"/>
              </w:rPr>
            </w:pPr>
            <w:r>
              <w:rPr>
                <w:rFonts w:hint="eastAsia" w:ascii="宋体" w:hAnsi="宋体" w:cs="仿宋"/>
                <w:color w:val="000000"/>
                <w:szCs w:val="21"/>
              </w:rPr>
              <w:t>选</w:t>
            </w:r>
            <w:r>
              <w:rPr>
                <w:rFonts w:ascii="宋体" w:hAnsi="宋体" w:cs="仿宋"/>
                <w:color w:val="000000"/>
                <w:szCs w:val="21"/>
              </w:rPr>
              <w:t>128</w:t>
            </w:r>
          </w:p>
        </w:tc>
        <w:tc>
          <w:tcPr>
            <w:tcW w:w="850" w:type="dxa"/>
            <w:vAlign w:val="center"/>
          </w:tcPr>
          <w:p>
            <w:pPr>
              <w:pStyle w:val="34"/>
              <w:spacing w:line="360" w:lineRule="auto"/>
              <w:jc w:val="left"/>
              <w:rPr>
                <w:rFonts w:ascii="宋体" w:cs="仿宋"/>
                <w:b w:val="0"/>
                <w:bCs w:val="0"/>
                <w:color w:val="000000"/>
              </w:rPr>
            </w:pPr>
          </w:p>
        </w:tc>
        <w:tc>
          <w:tcPr>
            <w:tcW w:w="567" w:type="dxa"/>
            <w:vAlign w:val="center"/>
          </w:tcPr>
          <w:p>
            <w:pPr>
              <w:pStyle w:val="34"/>
              <w:spacing w:line="360" w:lineRule="auto"/>
              <w:jc w:val="left"/>
              <w:rPr>
                <w:rFonts w:ascii="宋体" w:hAnsi="宋体" w:cs="仿宋"/>
                <w:b w:val="0"/>
                <w:bCs w:val="0"/>
                <w:color w:val="000000"/>
              </w:rPr>
            </w:pPr>
            <w:r>
              <w:rPr>
                <w:rFonts w:hint="eastAsia" w:ascii="宋体" w:hAnsi="宋体" w:cs="仿宋"/>
                <w:b w:val="0"/>
                <w:bCs w:val="0"/>
                <w:color w:val="000000"/>
              </w:rPr>
              <w:t>选</w:t>
            </w:r>
            <w:r>
              <w:rPr>
                <w:rFonts w:ascii="宋体" w:hAnsi="宋体" w:cs="仿宋"/>
                <w:b w:val="0"/>
                <w:bCs w:val="0"/>
                <w:color w:val="000000"/>
              </w:rPr>
              <w:t>16</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专业选修课</w:t>
            </w: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人像化妆</w:t>
            </w:r>
          </w:p>
          <w:p>
            <w:pPr>
              <w:spacing w:line="360" w:lineRule="auto"/>
              <w:jc w:val="center"/>
              <w:rPr>
                <w:rFonts w:ascii="宋体" w:cs="宋体"/>
                <w:color w:val="000000"/>
                <w:szCs w:val="21"/>
              </w:rPr>
            </w:pPr>
            <w:r>
              <w:rPr>
                <w:rFonts w:hint="eastAsia" w:ascii="宋体" w:hAnsi="宋体" w:cs="宋体"/>
                <w:color w:val="000000"/>
                <w:szCs w:val="21"/>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709"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影楼后期修图</w:t>
            </w:r>
          </w:p>
          <w:p>
            <w:pPr>
              <w:spacing w:line="360" w:lineRule="auto"/>
              <w:jc w:val="center"/>
              <w:rPr>
                <w:rFonts w:ascii="宋体" w:cs="宋体"/>
                <w:color w:val="000000"/>
                <w:szCs w:val="21"/>
              </w:rPr>
            </w:pPr>
            <w:r>
              <w:rPr>
                <w:rFonts w:hint="eastAsia" w:ascii="宋体" w:hAnsi="宋体" w:cs="宋体"/>
                <w:color w:val="000000"/>
                <w:szCs w:val="21"/>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709"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szCs w:val="21"/>
              </w:rPr>
              <w:t>短片拍摄强化（网络学习）</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szCs w:val="21"/>
              </w:rPr>
              <w:t>无人机航拍技术（集中面授）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新闻纪实强化（集中面授）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cs="宋体"/>
                <w:szCs w:val="21"/>
              </w:rPr>
            </w:pPr>
            <w:r>
              <w:rPr>
                <w:rFonts w:ascii="宋体" w:hAnsi="宋体" w:cs="宋体"/>
                <w:szCs w:val="21"/>
              </w:rPr>
              <w:t>2</w:t>
            </w:r>
          </w:p>
        </w:tc>
        <w:tc>
          <w:tcPr>
            <w:tcW w:w="567" w:type="dxa"/>
            <w:vAlign w:val="center"/>
          </w:tcPr>
          <w:p>
            <w:pPr>
              <w:spacing w:line="360" w:lineRule="auto"/>
              <w:jc w:val="center"/>
              <w:rPr>
                <w:rFonts w:ascii="宋体" w:cs="宋体"/>
                <w:szCs w:val="21"/>
              </w:rPr>
            </w:pP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kern w:val="0"/>
                <w:szCs w:val="21"/>
              </w:rPr>
              <w:t>无人机航拍考证</w:t>
            </w:r>
            <w:r>
              <w:rPr>
                <w:rFonts w:hint="eastAsia" w:ascii="宋体" w:hAnsi="宋体" w:cs="宋体"/>
                <w:color w:val="000000"/>
                <w:szCs w:val="21"/>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cs="宋体"/>
                <w:szCs w:val="21"/>
              </w:rPr>
            </w:pPr>
            <w:r>
              <w:rPr>
                <w:rFonts w:ascii="宋体" w:hAnsi="宋体" w:cs="宋体"/>
                <w:szCs w:val="21"/>
              </w:rPr>
              <w:t>2</w:t>
            </w:r>
          </w:p>
        </w:tc>
        <w:tc>
          <w:tcPr>
            <w:tcW w:w="850" w:type="dxa"/>
            <w:vAlign w:val="center"/>
          </w:tcPr>
          <w:p>
            <w:pPr>
              <w:spacing w:line="360" w:lineRule="auto"/>
              <w:jc w:val="center"/>
              <w:rPr>
                <w:rFonts w:ascii="宋体" w:cs="宋体"/>
                <w:szCs w:val="21"/>
              </w:rPr>
            </w:pPr>
          </w:p>
        </w:tc>
        <w:tc>
          <w:tcPr>
            <w:tcW w:w="567" w:type="dxa"/>
            <w:vAlign w:val="center"/>
          </w:tcPr>
          <w:p>
            <w:pPr>
              <w:spacing w:line="360" w:lineRule="auto"/>
              <w:jc w:val="center"/>
              <w:rPr>
                <w:rFonts w:ascii="宋体" w:cs="宋体"/>
                <w:szCs w:val="21"/>
              </w:rPr>
            </w:pPr>
          </w:p>
        </w:tc>
        <w:tc>
          <w:tcPr>
            <w:tcW w:w="787" w:type="dxa"/>
            <w:vAlign w:val="center"/>
          </w:tcPr>
          <w:p>
            <w:pPr>
              <w:jc w:val="center"/>
              <w:rPr>
                <w:rFonts w:ascii="宋体" w:cs="宋体"/>
                <w:szCs w:val="21"/>
              </w:rPr>
            </w:pPr>
            <w:r>
              <w:rPr>
                <w:rFonts w:hint="eastAsia" w:ascii="宋体" w:hAnsi="宋体" w:cs="宋体"/>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广告学（集中面授）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72</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99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新闻写作（集中面授）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709" w:type="dxa"/>
          </w:tcPr>
          <w:p>
            <w:pPr>
              <w:pStyle w:val="34"/>
              <w:spacing w:line="360" w:lineRule="auto"/>
              <w:jc w:val="left"/>
              <w:rPr>
                <w:rFonts w:ascii="宋体" w:hAnsi="宋体" w:cs="仿宋"/>
                <w:b w:val="0"/>
                <w:bCs w:val="0"/>
                <w:color w:val="000000"/>
              </w:rPr>
            </w:pPr>
          </w:p>
        </w:tc>
        <w:tc>
          <w:tcPr>
            <w:tcW w:w="992"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摄影史（集中面授）</w:t>
            </w:r>
          </w:p>
        </w:tc>
        <w:tc>
          <w:tcPr>
            <w:tcW w:w="709"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108</w:t>
            </w:r>
          </w:p>
        </w:tc>
        <w:tc>
          <w:tcPr>
            <w:tcW w:w="850"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54</w:t>
            </w:r>
          </w:p>
        </w:tc>
        <w:tc>
          <w:tcPr>
            <w:tcW w:w="567"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6</w:t>
            </w:r>
          </w:p>
        </w:tc>
        <w:tc>
          <w:tcPr>
            <w:tcW w:w="851" w:type="dxa"/>
            <w:vAlign w:val="center"/>
          </w:tcPr>
          <w:p>
            <w:pPr>
              <w:pStyle w:val="34"/>
              <w:spacing w:line="360" w:lineRule="auto"/>
              <w:rPr>
                <w:rFonts w:ascii="宋体" w:hAnsi="宋体" w:cs="仿宋"/>
                <w:b w:val="0"/>
                <w:bCs w:val="0"/>
                <w:color w:val="000000"/>
              </w:rPr>
            </w:pPr>
            <w:r>
              <w:rPr>
                <w:rFonts w:ascii="宋体" w:hAnsi="宋体" w:cs="仿宋"/>
                <w:b w:val="0"/>
                <w:bCs w:val="0"/>
                <w:color w:val="000000"/>
              </w:rPr>
              <w:t>108</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cs="仿宋"/>
                <w:b w:val="0"/>
                <w:bCs w:val="0"/>
                <w:color w:val="000000"/>
              </w:rPr>
            </w:pPr>
            <w:r>
              <w:rPr>
                <w:rFonts w:ascii="宋体" w:hAnsi="宋体" w:cs="仿宋"/>
                <w:b w:val="0"/>
                <w:bCs w:val="0"/>
                <w:color w:val="000000"/>
              </w:rPr>
              <w:t>2</w:t>
            </w: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视觉文化与传播（集中面授）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服务心理学（集中面授）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567" w:type="dxa"/>
          </w:tcPr>
          <w:p>
            <w:pPr>
              <w:pStyle w:val="34"/>
              <w:spacing w:line="360" w:lineRule="auto"/>
              <w:jc w:val="left"/>
              <w:rPr>
                <w:rFonts w:ascii="宋体" w:hAns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spacing w:line="360" w:lineRule="auto"/>
              <w:jc w:val="center"/>
              <w:rPr>
                <w:rFonts w:ascii="宋体" w:cs="宋体"/>
                <w:color w:val="000000"/>
                <w:szCs w:val="21"/>
              </w:rPr>
            </w:pPr>
            <w:r>
              <w:rPr>
                <w:rFonts w:hint="eastAsia" w:ascii="宋体" w:hAnsi="宋体" w:cs="宋体"/>
                <w:color w:val="000000"/>
                <w:szCs w:val="21"/>
              </w:rPr>
              <w:t>参观平遥摄影展</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r>
              <w:rPr>
                <w:rFonts w:ascii="宋体" w:hAnsi="宋体" w:cs="仿宋"/>
                <w:b w:val="0"/>
                <w:bCs w:val="0"/>
                <w:color w:val="000000"/>
              </w:rPr>
              <w:t>4</w:t>
            </w: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r>
              <w:rPr>
                <w:rFonts w:hint="eastAsia" w:ascii="宋体" w:hAnsi="宋体" w:cs="仿宋"/>
                <w:b w:val="0"/>
                <w:bCs w:val="0"/>
                <w:color w:val="00000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ind w:right="105"/>
              <w:jc w:val="right"/>
              <w:rPr>
                <w:rFonts w:ascii="宋体" w:cs="宋体"/>
                <w:color w:val="000000"/>
                <w:szCs w:val="21"/>
              </w:rPr>
            </w:pPr>
            <w:r>
              <w:rPr>
                <w:rFonts w:hint="eastAsia" w:ascii="宋体" w:hAnsi="宋体"/>
                <w:color w:val="000000"/>
                <w:szCs w:val="21"/>
              </w:rPr>
              <w:t>选</w:t>
            </w:r>
            <w:r>
              <w:rPr>
                <w:rFonts w:ascii="宋体" w:hAnsi="宋体"/>
                <w:color w:val="000000"/>
                <w:szCs w:val="21"/>
              </w:rPr>
              <w:t>538</w:t>
            </w:r>
          </w:p>
        </w:tc>
        <w:tc>
          <w:tcPr>
            <w:tcW w:w="850" w:type="dxa"/>
            <w:vAlign w:val="center"/>
          </w:tcPr>
          <w:p>
            <w:pPr>
              <w:spacing w:line="360" w:lineRule="auto"/>
              <w:jc w:val="right"/>
              <w:rPr>
                <w:rFonts w:ascii="宋体" w:cs="宋体"/>
                <w:color w:val="000000"/>
                <w:szCs w:val="21"/>
              </w:rPr>
            </w:pPr>
            <w:r>
              <w:rPr>
                <w:rFonts w:ascii="宋体" w:hAnsi="宋体"/>
                <w:color w:val="000000"/>
                <w:szCs w:val="21"/>
              </w:rPr>
              <w:t>504</w:t>
            </w:r>
          </w:p>
        </w:tc>
        <w:tc>
          <w:tcPr>
            <w:tcW w:w="567" w:type="dxa"/>
            <w:vAlign w:val="center"/>
          </w:tcPr>
          <w:p>
            <w:pPr>
              <w:spacing w:line="360" w:lineRule="auto"/>
              <w:jc w:val="right"/>
              <w:rPr>
                <w:rFonts w:ascii="宋体" w:cs="宋体"/>
                <w:color w:val="000000"/>
                <w:szCs w:val="21"/>
              </w:rPr>
            </w:pPr>
            <w:r>
              <w:rPr>
                <w:rFonts w:hint="eastAsia" w:ascii="宋体" w:hAnsi="宋体"/>
                <w:color w:val="000000"/>
                <w:szCs w:val="21"/>
              </w:rPr>
              <w:t>选</w:t>
            </w:r>
            <w:r>
              <w:rPr>
                <w:rFonts w:ascii="宋体" w:hAnsi="宋体"/>
                <w:color w:val="000000"/>
                <w:szCs w:val="21"/>
              </w:rPr>
              <w:t>28</w:t>
            </w:r>
          </w:p>
        </w:tc>
        <w:tc>
          <w:tcPr>
            <w:tcW w:w="851" w:type="dxa"/>
            <w:vAlign w:val="center"/>
          </w:tcPr>
          <w:p>
            <w:pPr>
              <w:spacing w:line="360" w:lineRule="auto"/>
              <w:jc w:val="right"/>
              <w:rPr>
                <w:rFonts w:ascii="宋体" w:cs="宋体"/>
                <w:color w:val="000000"/>
                <w:szCs w:val="21"/>
              </w:rPr>
            </w:pPr>
            <w:r>
              <w:rPr>
                <w:rFonts w:ascii="宋体" w:hAnsi="宋体"/>
                <w:color w:val="000000"/>
                <w:szCs w:val="21"/>
              </w:rPr>
              <w:t>720</w:t>
            </w:r>
          </w:p>
        </w:tc>
        <w:tc>
          <w:tcPr>
            <w:tcW w:w="850" w:type="dxa"/>
            <w:vAlign w:val="center"/>
          </w:tcPr>
          <w:p>
            <w:pPr>
              <w:spacing w:line="360" w:lineRule="auto"/>
              <w:jc w:val="right"/>
              <w:rPr>
                <w:rFonts w:ascii="宋体" w:cs="宋体"/>
                <w:color w:val="000000"/>
                <w:szCs w:val="21"/>
              </w:rPr>
            </w:pPr>
            <w:r>
              <w:rPr>
                <w:rFonts w:ascii="宋体" w:hAnsi="宋体"/>
                <w:color w:val="000000"/>
                <w:szCs w:val="21"/>
              </w:rPr>
              <w:t>2</w:t>
            </w:r>
          </w:p>
        </w:tc>
        <w:tc>
          <w:tcPr>
            <w:tcW w:w="709" w:type="dxa"/>
            <w:vAlign w:val="center"/>
          </w:tcPr>
          <w:p>
            <w:pPr>
              <w:spacing w:line="360" w:lineRule="auto"/>
              <w:jc w:val="right"/>
              <w:rPr>
                <w:rFonts w:ascii="宋体" w:cs="宋体"/>
                <w:color w:val="000000"/>
                <w:szCs w:val="21"/>
              </w:rPr>
            </w:pPr>
            <w:r>
              <w:rPr>
                <w:rFonts w:ascii="宋体" w:hAnsi="宋体"/>
                <w:color w:val="000000"/>
                <w:szCs w:val="21"/>
              </w:rPr>
              <w:t>36</w:t>
            </w:r>
          </w:p>
        </w:tc>
        <w:tc>
          <w:tcPr>
            <w:tcW w:w="992" w:type="dxa"/>
            <w:vAlign w:val="center"/>
          </w:tcPr>
          <w:p>
            <w:pPr>
              <w:spacing w:line="360" w:lineRule="auto"/>
              <w:jc w:val="right"/>
              <w:rPr>
                <w:rFonts w:ascii="宋体" w:cs="宋体"/>
                <w:color w:val="000000"/>
                <w:szCs w:val="21"/>
              </w:rPr>
            </w:pPr>
            <w:r>
              <w:rPr>
                <w:rFonts w:ascii="宋体" w:hAnsi="宋体"/>
                <w:color w:val="000000"/>
                <w:szCs w:val="21"/>
              </w:rPr>
              <w:t>4</w:t>
            </w:r>
          </w:p>
        </w:tc>
        <w:tc>
          <w:tcPr>
            <w:tcW w:w="709" w:type="dxa"/>
            <w:vAlign w:val="center"/>
          </w:tcPr>
          <w:p>
            <w:pPr>
              <w:spacing w:line="360" w:lineRule="auto"/>
              <w:jc w:val="right"/>
              <w:rPr>
                <w:rFonts w:ascii="宋体" w:cs="宋体"/>
                <w:color w:val="000000"/>
                <w:szCs w:val="21"/>
              </w:rPr>
            </w:pPr>
            <w:r>
              <w:rPr>
                <w:rFonts w:ascii="宋体" w:hAnsi="宋体"/>
                <w:color w:val="000000"/>
                <w:szCs w:val="21"/>
              </w:rPr>
              <w:t>10</w:t>
            </w:r>
          </w:p>
        </w:tc>
        <w:tc>
          <w:tcPr>
            <w:tcW w:w="709" w:type="dxa"/>
            <w:vAlign w:val="center"/>
          </w:tcPr>
          <w:p>
            <w:pPr>
              <w:spacing w:line="360" w:lineRule="auto"/>
              <w:jc w:val="right"/>
              <w:rPr>
                <w:rFonts w:ascii="宋体" w:cs="宋体"/>
                <w:color w:val="000000"/>
                <w:szCs w:val="21"/>
              </w:rPr>
            </w:pPr>
            <w:r>
              <w:rPr>
                <w:rFonts w:ascii="宋体" w:hAnsi="宋体"/>
                <w:color w:val="000000"/>
                <w:szCs w:val="21"/>
              </w:rPr>
              <w:t>6</w:t>
            </w:r>
          </w:p>
        </w:tc>
        <w:tc>
          <w:tcPr>
            <w:tcW w:w="567" w:type="dxa"/>
            <w:vAlign w:val="center"/>
          </w:tcPr>
          <w:p>
            <w:pPr>
              <w:spacing w:line="360" w:lineRule="auto"/>
              <w:jc w:val="right"/>
              <w:rPr>
                <w:rFonts w:ascii="宋体" w:cs="宋体"/>
                <w:color w:val="000000"/>
                <w:szCs w:val="21"/>
              </w:rPr>
            </w:pPr>
            <w:r>
              <w:rPr>
                <w:rFonts w:ascii="宋体" w:hAnsi="宋体"/>
                <w:color w:val="000000"/>
                <w:szCs w:val="21"/>
              </w:rPr>
              <w:t>12</w:t>
            </w:r>
          </w:p>
        </w:tc>
        <w:tc>
          <w:tcPr>
            <w:tcW w:w="850" w:type="dxa"/>
            <w:vAlign w:val="center"/>
          </w:tcPr>
          <w:p>
            <w:pPr>
              <w:spacing w:line="360" w:lineRule="auto"/>
              <w:jc w:val="right"/>
              <w:rPr>
                <w:rFonts w:ascii="宋体" w:cs="宋体"/>
                <w:color w:val="000000"/>
                <w:szCs w:val="21"/>
              </w:rPr>
            </w:pPr>
            <w:r>
              <w:rPr>
                <w:rFonts w:ascii="宋体" w:hAnsi="宋体"/>
                <w:color w:val="000000"/>
                <w:szCs w:val="21"/>
              </w:rPr>
              <w:t>2</w:t>
            </w: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实</w:t>
            </w:r>
          </w:p>
          <w:p>
            <w:pPr>
              <w:pStyle w:val="34"/>
              <w:spacing w:line="360" w:lineRule="auto"/>
              <w:jc w:val="left"/>
              <w:rPr>
                <w:rFonts w:ascii="宋体" w:cs="仿宋"/>
                <w:b w:val="0"/>
                <w:bCs w:val="0"/>
                <w:color w:val="000000"/>
              </w:rPr>
            </w:pPr>
            <w:r>
              <w:rPr>
                <w:rFonts w:hint="eastAsia" w:ascii="宋体" w:hAnsi="宋体" w:cs="仿宋"/>
                <w:b w:val="0"/>
                <w:bCs w:val="0"/>
                <w:color w:val="000000"/>
              </w:rPr>
              <w:t>习</w:t>
            </w:r>
          </w:p>
          <w:p>
            <w:pPr>
              <w:pStyle w:val="34"/>
              <w:spacing w:line="360" w:lineRule="auto"/>
              <w:jc w:val="left"/>
              <w:rPr>
                <w:rFonts w:ascii="宋体" w:cs="仿宋"/>
                <w:b w:val="0"/>
                <w:bCs w:val="0"/>
                <w:color w:val="000000"/>
              </w:rPr>
            </w:pPr>
            <w:r>
              <w:rPr>
                <w:rFonts w:hint="eastAsia" w:ascii="宋体" w:hAnsi="宋体" w:cs="仿宋"/>
                <w:b w:val="0"/>
                <w:bCs w:val="0"/>
                <w:color w:val="000000"/>
              </w:rPr>
              <w:t>实</w:t>
            </w:r>
          </w:p>
          <w:p>
            <w:pPr>
              <w:pStyle w:val="34"/>
              <w:spacing w:line="360" w:lineRule="auto"/>
              <w:jc w:val="left"/>
              <w:rPr>
                <w:rFonts w:ascii="宋体" w:cs="仿宋"/>
                <w:b w:val="0"/>
                <w:bCs w:val="0"/>
                <w:color w:val="000000"/>
              </w:rPr>
            </w:pPr>
            <w:r>
              <w:rPr>
                <w:rFonts w:hint="eastAsia" w:ascii="宋体" w:hAnsi="宋体" w:cs="仿宋"/>
                <w:b w:val="0"/>
                <w:bCs w:val="0"/>
                <w:color w:val="000000"/>
              </w:rPr>
              <w:t>训</w:t>
            </w:r>
          </w:p>
          <w:p>
            <w:pPr>
              <w:pStyle w:val="34"/>
              <w:spacing w:line="360" w:lineRule="auto"/>
              <w:jc w:val="left"/>
              <w:rPr>
                <w:rFonts w:ascii="宋体" w:cs="仿宋"/>
                <w:b w:val="0"/>
                <w:bCs w:val="0"/>
                <w:color w:val="000000"/>
              </w:rPr>
            </w:pPr>
            <w:r>
              <w:rPr>
                <w:rFonts w:hint="eastAsia" w:ascii="宋体" w:hAnsi="宋体" w:cs="仿宋"/>
                <w:b w:val="0"/>
                <w:bCs w:val="0"/>
                <w:color w:val="000000"/>
              </w:rPr>
              <w:t>课</w:t>
            </w:r>
          </w:p>
        </w:tc>
        <w:tc>
          <w:tcPr>
            <w:tcW w:w="3328" w:type="dxa"/>
            <w:gridSpan w:val="3"/>
            <w:vAlign w:val="center"/>
          </w:tcPr>
          <w:p>
            <w:pPr>
              <w:pStyle w:val="34"/>
              <w:spacing w:line="360" w:lineRule="auto"/>
              <w:rPr>
                <w:rFonts w:ascii="宋体" w:cs="仿宋"/>
                <w:b w:val="0"/>
                <w:bCs w:val="0"/>
                <w:color w:val="000000"/>
              </w:rPr>
            </w:pPr>
            <w:r>
              <w:rPr>
                <w:rFonts w:hint="eastAsia" w:ascii="宋体" w:hAnsi="宋体" w:cs="仿宋"/>
                <w:b w:val="0"/>
                <w:bCs w:val="0"/>
                <w:color w:val="000000"/>
              </w:rPr>
              <w:t>专业认知实习</w:t>
            </w:r>
          </w:p>
        </w:tc>
        <w:tc>
          <w:tcPr>
            <w:tcW w:w="709"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3328" w:type="dxa"/>
            <w:gridSpan w:val="3"/>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社会实践、入学教育、毕业教育、公益劳动</w:t>
            </w:r>
          </w:p>
        </w:tc>
        <w:tc>
          <w:tcPr>
            <w:tcW w:w="709"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18</w:t>
            </w: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1" w:type="dxa"/>
          </w:tcPr>
          <w:p>
            <w:pPr>
              <w:pStyle w:val="34"/>
              <w:spacing w:line="360" w:lineRule="auto"/>
              <w:jc w:val="left"/>
              <w:rPr>
                <w:rFonts w:ascii="宋体" w:hAnsi="宋体" w:cs="仿宋"/>
                <w:b w:val="0"/>
                <w:bCs w:val="0"/>
                <w:color w:val="000000"/>
              </w:rPr>
            </w:pPr>
            <w:r>
              <w:rPr>
                <w:rFonts w:ascii="宋体" w:hAnsi="宋体" w:cs="仿宋"/>
                <w:b w:val="0"/>
                <w:bCs w:val="0"/>
                <w:color w:val="000000"/>
              </w:rPr>
              <w:t>0</w:t>
            </w: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hAnsi="宋体" w:cs="仿宋"/>
                <w:b w:val="0"/>
                <w:bCs w:val="0"/>
                <w:color w:val="000000"/>
              </w:rPr>
            </w:pPr>
          </w:p>
        </w:tc>
        <w:tc>
          <w:tcPr>
            <w:tcW w:w="992" w:type="dxa"/>
            <w:vAlign w:val="center"/>
          </w:tcPr>
          <w:p>
            <w:pPr>
              <w:pStyle w:val="34"/>
              <w:spacing w:line="360" w:lineRule="auto"/>
              <w:jc w:val="left"/>
              <w:rPr>
                <w:rFonts w:ascii="宋体" w:hAnsi="宋体" w:cs="仿宋"/>
                <w:b w:val="0"/>
                <w:bCs w:val="0"/>
                <w:color w:val="000000"/>
              </w:rPr>
            </w:pP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09"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850"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567"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w:t>
            </w: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restart"/>
          </w:tcPr>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p>
          <w:p>
            <w:pPr>
              <w:pStyle w:val="34"/>
              <w:spacing w:line="360" w:lineRule="auto"/>
              <w:jc w:val="left"/>
              <w:rPr>
                <w:rFonts w:ascii="宋体" w:cs="仿宋"/>
                <w:b w:val="0"/>
                <w:bCs w:val="0"/>
                <w:color w:val="000000"/>
              </w:rPr>
            </w:pPr>
            <w:r>
              <w:rPr>
                <w:rFonts w:hint="eastAsia" w:ascii="宋体" w:hAnsi="宋体" w:cs="仿宋"/>
                <w:b w:val="0"/>
                <w:bCs w:val="0"/>
                <w:color w:val="000000"/>
              </w:rPr>
              <w:t>综合实训</w:t>
            </w: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户外采风（集中面授）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850" w:type="dxa"/>
          </w:tcPr>
          <w:p>
            <w:pPr>
              <w:pStyle w:val="34"/>
              <w:spacing w:line="360" w:lineRule="auto"/>
              <w:jc w:val="left"/>
              <w:rPr>
                <w:rFonts w:ascii="宋体" w:hAnsi="宋体" w:cs="仿宋"/>
                <w:b w:val="0"/>
                <w:bCs w:val="0"/>
                <w:color w:val="000000"/>
              </w:rPr>
            </w:pP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校外活动采风</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校外专业实践</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18</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vAlign w:val="center"/>
          </w:tcPr>
          <w:p>
            <w:pPr>
              <w:pStyle w:val="34"/>
              <w:spacing w:line="360" w:lineRule="auto"/>
              <w:jc w:val="left"/>
              <w:rPr>
                <w:rFonts w:ascii="宋体" w:cs="仿宋"/>
                <w:b w:val="0"/>
                <w:bCs w:val="0"/>
                <w:color w:val="000000"/>
              </w:rPr>
            </w:pPr>
            <w:r>
              <w:rPr>
                <w:rFonts w:hint="eastAsia" w:ascii="宋体" w:hAnsi="宋体" w:cs="仿宋"/>
                <w:b w:val="0"/>
                <w:bCs w:val="0"/>
                <w:color w:val="000000"/>
              </w:rPr>
              <w:t>无人机航拍</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2</w:t>
            </w:r>
          </w:p>
        </w:tc>
        <w:tc>
          <w:tcPr>
            <w:tcW w:w="851" w:type="dxa"/>
            <w:vAlign w:val="center"/>
          </w:tcPr>
          <w:p>
            <w:pPr>
              <w:spacing w:line="360" w:lineRule="auto"/>
              <w:jc w:val="center"/>
              <w:rPr>
                <w:rFonts w:ascii="宋体" w:hAnsi="宋体" w:cs="宋体"/>
                <w:szCs w:val="21"/>
              </w:rPr>
            </w:pPr>
            <w:r>
              <w:rPr>
                <w:rFonts w:ascii="宋体" w:hAnsi="宋体" w:cs="宋体"/>
                <w:szCs w:val="21"/>
              </w:rPr>
              <w:t>36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2</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vMerge w:val="continue"/>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无人机航拍校外实训</w:t>
            </w:r>
          </w:p>
          <w:p>
            <w:pPr>
              <w:pStyle w:val="34"/>
              <w:spacing w:line="360" w:lineRule="auto"/>
              <w:jc w:val="left"/>
              <w:rPr>
                <w:rFonts w:ascii="宋体" w:cs="仿宋"/>
                <w:b w:val="0"/>
                <w:bCs w:val="0"/>
                <w:color w:val="000000"/>
              </w:rPr>
            </w:pPr>
            <w:r>
              <w:rPr>
                <w:rFonts w:hint="eastAsia" w:ascii="宋体" w:hAnsi="宋体" w:cs="仿宋"/>
                <w:b w:val="0"/>
                <w:bCs w:val="0"/>
                <w:color w:val="000000"/>
              </w:rPr>
              <w:t>（集中面授）</w:t>
            </w:r>
          </w:p>
        </w:tc>
        <w:tc>
          <w:tcPr>
            <w:tcW w:w="709"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vAlign w:val="center"/>
          </w:tcPr>
          <w:p>
            <w:pPr>
              <w:spacing w:line="360" w:lineRule="auto"/>
              <w:jc w:val="center"/>
              <w:rPr>
                <w:rFonts w:ascii="宋体" w:hAnsi="宋体" w:cs="宋体"/>
                <w:szCs w:val="21"/>
              </w:rPr>
            </w:pPr>
            <w:r>
              <w:rPr>
                <w:rFonts w:ascii="宋体" w:hAnsi="宋体" w:cs="宋体"/>
                <w:szCs w:val="21"/>
              </w:rPr>
              <w:t>36</w:t>
            </w:r>
          </w:p>
        </w:tc>
        <w:tc>
          <w:tcPr>
            <w:tcW w:w="567" w:type="dxa"/>
            <w:vAlign w:val="center"/>
          </w:tcPr>
          <w:p>
            <w:pPr>
              <w:spacing w:line="360" w:lineRule="auto"/>
              <w:jc w:val="center"/>
              <w:rPr>
                <w:rFonts w:ascii="宋体" w:hAnsi="宋体" w:cs="宋体"/>
                <w:szCs w:val="21"/>
              </w:rPr>
            </w:pPr>
            <w:r>
              <w:rPr>
                <w:rFonts w:ascii="宋体" w:hAnsi="宋体" w:cs="宋体"/>
                <w:szCs w:val="21"/>
              </w:rPr>
              <w:t>4</w:t>
            </w:r>
          </w:p>
        </w:tc>
        <w:tc>
          <w:tcPr>
            <w:tcW w:w="851" w:type="dxa"/>
            <w:vAlign w:val="center"/>
          </w:tcPr>
          <w:p>
            <w:pPr>
              <w:spacing w:line="360" w:lineRule="auto"/>
              <w:jc w:val="center"/>
              <w:rPr>
                <w:rFonts w:ascii="宋体" w:hAnsi="宋体" w:cs="宋体"/>
                <w:szCs w:val="21"/>
              </w:rPr>
            </w:pPr>
            <w:r>
              <w:rPr>
                <w:rFonts w:ascii="宋体" w:hAnsi="宋体" w:cs="宋体"/>
                <w:szCs w:val="21"/>
              </w:rPr>
              <w:t>72</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hAnsi="宋体" w:cs="仿宋"/>
                <w:b w:val="0"/>
                <w:bCs w:val="0"/>
                <w:color w:val="000000"/>
              </w:rPr>
            </w:pPr>
            <w:r>
              <w:rPr>
                <w:rFonts w:ascii="宋体" w:hAnsi="宋体" w:cs="仿宋"/>
                <w:b w:val="0"/>
                <w:bCs w:val="0"/>
                <w:color w:val="000000"/>
              </w:rPr>
              <w:t>4</w:t>
            </w:r>
          </w:p>
        </w:tc>
        <w:tc>
          <w:tcPr>
            <w:tcW w:w="567" w:type="dxa"/>
          </w:tcPr>
          <w:p>
            <w:pPr>
              <w:pStyle w:val="34"/>
              <w:spacing w:line="360" w:lineRule="auto"/>
              <w:jc w:val="left"/>
              <w:rPr>
                <w:rFonts w:ascii="宋体" w:hAnsi="宋体" w:cs="仿宋"/>
                <w:b w:val="0"/>
                <w:bCs w:val="0"/>
                <w:color w:val="000000"/>
              </w:rPr>
            </w:pPr>
          </w:p>
        </w:tc>
        <w:tc>
          <w:tcPr>
            <w:tcW w:w="787" w:type="dxa"/>
            <w:vAlign w:val="center"/>
          </w:tcPr>
          <w:p>
            <w:pPr>
              <w:jc w:val="center"/>
              <w:rPr>
                <w:rFonts w:ascii="宋体" w:cs="宋体"/>
                <w:szCs w:val="21"/>
              </w:rPr>
            </w:pPr>
            <w:r>
              <w:rPr>
                <w:rFonts w:hint="eastAsia" w:ascii="宋体" w:hAnsi="宋体" w:cs="宋体"/>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3328" w:type="dxa"/>
            <w:gridSpan w:val="3"/>
          </w:tcPr>
          <w:p>
            <w:pPr>
              <w:pStyle w:val="34"/>
              <w:spacing w:line="360" w:lineRule="auto"/>
              <w:jc w:val="left"/>
              <w:rPr>
                <w:rFonts w:ascii="宋体" w:cs="仿宋"/>
                <w:b w:val="0"/>
                <w:bCs w:val="0"/>
                <w:color w:val="000000"/>
              </w:rPr>
            </w:pPr>
            <w:r>
              <w:rPr>
                <w:rFonts w:hint="eastAsia" w:ascii="宋体" w:hAnsi="宋体" w:cs="仿宋"/>
                <w:b w:val="0"/>
                <w:bCs w:val="0"/>
                <w:color w:val="000000"/>
              </w:rPr>
              <w:t>顶岗实习</w:t>
            </w:r>
          </w:p>
        </w:tc>
        <w:tc>
          <w:tcPr>
            <w:tcW w:w="709" w:type="dxa"/>
          </w:tcPr>
          <w:p>
            <w:pPr>
              <w:pStyle w:val="34"/>
              <w:spacing w:line="360" w:lineRule="auto"/>
              <w:jc w:val="left"/>
              <w:rPr>
                <w:rFonts w:ascii="宋体" w:cs="仿宋"/>
                <w:b w:val="0"/>
                <w:bCs w:val="0"/>
                <w:color w:val="000000"/>
              </w:rPr>
            </w:pPr>
            <w:r>
              <w:rPr>
                <w:rFonts w:ascii="宋体" w:hAnsi="宋体" w:cs="宋体"/>
                <w:b w:val="0"/>
              </w:rPr>
              <w:t>390</w:t>
            </w:r>
          </w:p>
        </w:tc>
        <w:tc>
          <w:tcPr>
            <w:tcW w:w="850" w:type="dxa"/>
          </w:tcPr>
          <w:p>
            <w:pPr>
              <w:pStyle w:val="34"/>
              <w:spacing w:line="360" w:lineRule="auto"/>
              <w:jc w:val="left"/>
              <w:rPr>
                <w:rFonts w:ascii="宋体" w:cs="仿宋"/>
                <w:b w:val="0"/>
                <w:bCs w:val="0"/>
                <w:color w:val="000000"/>
              </w:rPr>
            </w:pPr>
            <w:r>
              <w:rPr>
                <w:rFonts w:ascii="宋体" w:hAnsi="宋体" w:cs="宋体"/>
                <w:b w:val="0"/>
              </w:rPr>
              <w:t>390</w:t>
            </w:r>
          </w:p>
        </w:tc>
        <w:tc>
          <w:tcPr>
            <w:tcW w:w="567" w:type="dxa"/>
          </w:tcPr>
          <w:p>
            <w:pPr>
              <w:pStyle w:val="34"/>
              <w:spacing w:line="360" w:lineRule="auto"/>
              <w:jc w:val="left"/>
              <w:rPr>
                <w:rFonts w:ascii="宋体" w:hAnsi="宋体" w:cs="仿宋"/>
                <w:b w:val="0"/>
                <w:bCs w:val="0"/>
                <w:color w:val="000000"/>
              </w:rPr>
            </w:pPr>
            <w:r>
              <w:rPr>
                <w:rFonts w:ascii="宋体" w:hAnsi="宋体" w:cs="仿宋"/>
                <w:b w:val="0"/>
                <w:bCs w:val="0"/>
                <w:color w:val="000000"/>
              </w:rPr>
              <w:t>15</w:t>
            </w:r>
          </w:p>
        </w:tc>
        <w:tc>
          <w:tcPr>
            <w:tcW w:w="851" w:type="dxa"/>
          </w:tcPr>
          <w:p>
            <w:pPr>
              <w:pStyle w:val="34"/>
              <w:spacing w:line="360" w:lineRule="auto"/>
              <w:jc w:val="left"/>
              <w:rPr>
                <w:rFonts w:ascii="宋体" w:hAnsi="宋体" w:cs="仿宋"/>
                <w:b w:val="0"/>
                <w:bCs w:val="0"/>
                <w:color w:val="000000"/>
              </w:rPr>
            </w:pPr>
          </w:p>
        </w:tc>
        <w:tc>
          <w:tcPr>
            <w:tcW w:w="850" w:type="dxa"/>
          </w:tcPr>
          <w:p>
            <w:pPr>
              <w:pStyle w:val="34"/>
              <w:spacing w:line="360" w:lineRule="auto"/>
              <w:jc w:val="left"/>
              <w:rPr>
                <w:rFonts w:ascii="宋体" w:hAnsi="宋体" w:cs="仿宋"/>
                <w:b w:val="0"/>
                <w:bCs w:val="0"/>
                <w:color w:val="000000"/>
              </w:rPr>
            </w:pPr>
          </w:p>
        </w:tc>
        <w:tc>
          <w:tcPr>
            <w:tcW w:w="709" w:type="dxa"/>
          </w:tcPr>
          <w:p>
            <w:pPr>
              <w:pStyle w:val="34"/>
              <w:spacing w:line="360" w:lineRule="auto"/>
              <w:jc w:val="left"/>
              <w:rPr>
                <w:rFonts w:ascii="宋体" w:cs="仿宋"/>
                <w:b w:val="0"/>
                <w:bCs w:val="0"/>
                <w:color w:val="000000"/>
              </w:rPr>
            </w:pPr>
            <w:r>
              <w:rPr>
                <w:rFonts w:ascii="宋体" w:hAnsi="宋体" w:cs="宋体"/>
                <w:b w:val="0"/>
              </w:rPr>
              <w:t>390</w:t>
            </w: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r>
              <w:rPr>
                <w:rFonts w:ascii="宋体" w:hAnsi="宋体"/>
                <w:b w:val="0"/>
              </w:rPr>
              <w:t>15W</w:t>
            </w:r>
          </w:p>
        </w:tc>
        <w:tc>
          <w:tcPr>
            <w:tcW w:w="787" w:type="dxa"/>
          </w:tcPr>
          <w:p>
            <w:pPr>
              <w:pStyle w:val="34"/>
              <w:spacing w:line="240" w:lineRule="auto"/>
              <w:jc w:val="left"/>
              <w:rPr>
                <w:rFonts w:ascii="宋体" w:cs="仿宋"/>
                <w:b w:val="0"/>
                <w:bCs w:val="0"/>
                <w:color w:val="000000"/>
              </w:rPr>
            </w:pPr>
            <w:r>
              <w:rPr>
                <w:rFonts w:hint="eastAsia" w:ascii="宋体" w:hAnsi="宋体" w:cs="宋体"/>
                <w:b w:val="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ascii="宋体" w:cs="仿宋"/>
                <w:b w:val="0"/>
                <w:bCs w:val="0"/>
                <w:color w:val="000000"/>
              </w:rPr>
            </w:pPr>
          </w:p>
        </w:tc>
        <w:tc>
          <w:tcPr>
            <w:tcW w:w="444" w:type="dxa"/>
            <w:gridSpan w:val="2"/>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小计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642</w:t>
            </w:r>
          </w:p>
        </w:tc>
        <w:tc>
          <w:tcPr>
            <w:tcW w:w="850" w:type="dxa"/>
            <w:vAlign w:val="center"/>
          </w:tcPr>
          <w:p>
            <w:pPr>
              <w:spacing w:line="360" w:lineRule="auto"/>
              <w:jc w:val="right"/>
              <w:rPr>
                <w:rFonts w:ascii="宋体" w:cs="宋体"/>
                <w:color w:val="000000"/>
                <w:szCs w:val="21"/>
              </w:rPr>
            </w:pPr>
            <w:r>
              <w:rPr>
                <w:rFonts w:ascii="宋体" w:hAnsi="宋体"/>
                <w:color w:val="000000"/>
                <w:szCs w:val="21"/>
              </w:rPr>
              <w:t>588</w:t>
            </w:r>
          </w:p>
        </w:tc>
        <w:tc>
          <w:tcPr>
            <w:tcW w:w="567" w:type="dxa"/>
            <w:vAlign w:val="center"/>
          </w:tcPr>
          <w:p>
            <w:pPr>
              <w:spacing w:line="360" w:lineRule="auto"/>
              <w:jc w:val="right"/>
              <w:rPr>
                <w:rFonts w:ascii="宋体" w:cs="宋体"/>
                <w:color w:val="000000"/>
                <w:szCs w:val="21"/>
              </w:rPr>
            </w:pPr>
            <w:r>
              <w:rPr>
                <w:rFonts w:ascii="宋体" w:hAnsi="宋体"/>
                <w:color w:val="000000"/>
                <w:szCs w:val="21"/>
              </w:rPr>
              <w:t>31</w:t>
            </w:r>
          </w:p>
        </w:tc>
        <w:tc>
          <w:tcPr>
            <w:tcW w:w="851" w:type="dxa"/>
            <w:vAlign w:val="center"/>
          </w:tcPr>
          <w:p>
            <w:pPr>
              <w:spacing w:line="360" w:lineRule="auto"/>
              <w:jc w:val="right"/>
              <w:rPr>
                <w:rFonts w:ascii="宋体" w:cs="宋体"/>
                <w:color w:val="000000"/>
                <w:szCs w:val="21"/>
              </w:rPr>
            </w:pPr>
            <w:r>
              <w:rPr>
                <w:rFonts w:ascii="宋体" w:hAnsi="宋体"/>
                <w:color w:val="000000"/>
                <w:szCs w:val="21"/>
              </w:rPr>
              <w:t>216</w:t>
            </w: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tcPr>
          <w:p>
            <w:pPr>
              <w:pStyle w:val="34"/>
              <w:spacing w:line="360" w:lineRule="auto"/>
              <w:jc w:val="left"/>
              <w:rPr>
                <w:rFonts w:ascii="宋体" w:cs="仿宋"/>
                <w:b w:val="0"/>
                <w:bCs w:val="0"/>
                <w:color w:val="000000"/>
              </w:rPr>
            </w:pPr>
          </w:p>
        </w:tc>
        <w:tc>
          <w:tcPr>
            <w:tcW w:w="444" w:type="dxa"/>
            <w:gridSpan w:val="2"/>
          </w:tcPr>
          <w:p>
            <w:pPr>
              <w:pStyle w:val="34"/>
              <w:spacing w:line="360" w:lineRule="auto"/>
              <w:jc w:val="left"/>
              <w:rPr>
                <w:rFonts w:ascii="宋体" w:cs="仿宋"/>
                <w:b w:val="0"/>
                <w:bCs w:val="0"/>
                <w:color w:val="000000"/>
              </w:rPr>
            </w:pPr>
          </w:p>
        </w:tc>
        <w:tc>
          <w:tcPr>
            <w:tcW w:w="2884" w:type="dxa"/>
          </w:tcPr>
          <w:p>
            <w:pPr>
              <w:pStyle w:val="34"/>
              <w:spacing w:line="360" w:lineRule="auto"/>
              <w:jc w:val="left"/>
              <w:rPr>
                <w:rFonts w:ascii="宋体" w:cs="仿宋"/>
                <w:b w:val="0"/>
                <w:bCs w:val="0"/>
                <w:color w:val="000000"/>
              </w:rPr>
            </w:pPr>
            <w:r>
              <w:rPr>
                <w:rFonts w:hint="eastAsia" w:ascii="宋体" w:hAnsi="宋体" w:cs="仿宋"/>
                <w:b w:val="0"/>
                <w:bCs w:val="0"/>
                <w:color w:val="000000"/>
              </w:rPr>
              <w:t>合</w:t>
            </w:r>
            <w:r>
              <w:rPr>
                <w:rFonts w:ascii="宋体" w:hAnsi="宋体" w:cs="仿宋"/>
                <w:b w:val="0"/>
                <w:bCs w:val="0"/>
                <w:color w:val="000000"/>
              </w:rPr>
              <w:t xml:space="preserve">     </w:t>
            </w:r>
            <w:r>
              <w:rPr>
                <w:rFonts w:hint="eastAsia" w:ascii="宋体" w:hAnsi="宋体" w:cs="仿宋"/>
                <w:b w:val="0"/>
                <w:bCs w:val="0"/>
                <w:color w:val="000000"/>
              </w:rPr>
              <w:t>计</w:t>
            </w:r>
          </w:p>
        </w:tc>
        <w:tc>
          <w:tcPr>
            <w:tcW w:w="709" w:type="dxa"/>
            <w:vAlign w:val="center"/>
          </w:tcPr>
          <w:p>
            <w:pPr>
              <w:spacing w:line="360" w:lineRule="auto"/>
              <w:jc w:val="right"/>
              <w:rPr>
                <w:rFonts w:ascii="宋体" w:cs="宋体"/>
                <w:color w:val="000000"/>
                <w:szCs w:val="21"/>
              </w:rPr>
            </w:pPr>
            <w:r>
              <w:rPr>
                <w:rFonts w:ascii="宋体" w:hAnsi="宋体"/>
                <w:color w:val="000000"/>
                <w:szCs w:val="21"/>
              </w:rPr>
              <w:t>2500</w:t>
            </w:r>
          </w:p>
        </w:tc>
        <w:tc>
          <w:tcPr>
            <w:tcW w:w="850" w:type="dxa"/>
            <w:vAlign w:val="center"/>
          </w:tcPr>
          <w:p>
            <w:pPr>
              <w:spacing w:line="360" w:lineRule="auto"/>
              <w:jc w:val="right"/>
              <w:rPr>
                <w:rFonts w:ascii="宋体" w:cs="宋体"/>
                <w:color w:val="000000"/>
                <w:szCs w:val="21"/>
              </w:rPr>
            </w:pPr>
          </w:p>
        </w:tc>
        <w:tc>
          <w:tcPr>
            <w:tcW w:w="567" w:type="dxa"/>
            <w:vAlign w:val="center"/>
          </w:tcPr>
          <w:p>
            <w:pPr>
              <w:spacing w:line="360" w:lineRule="auto"/>
              <w:jc w:val="right"/>
              <w:rPr>
                <w:rFonts w:ascii="宋体" w:cs="宋体"/>
                <w:color w:val="000000"/>
                <w:szCs w:val="21"/>
              </w:rPr>
            </w:pPr>
            <w:r>
              <w:rPr>
                <w:rFonts w:ascii="宋体" w:hAnsi="宋体" w:cs="宋体"/>
                <w:color w:val="000000"/>
                <w:szCs w:val="21"/>
              </w:rPr>
              <w:t>144</w:t>
            </w:r>
          </w:p>
        </w:tc>
        <w:tc>
          <w:tcPr>
            <w:tcW w:w="851" w:type="dxa"/>
            <w:vAlign w:val="center"/>
          </w:tcPr>
          <w:p>
            <w:pPr>
              <w:spacing w:line="360" w:lineRule="auto"/>
              <w:jc w:val="right"/>
              <w:rPr>
                <w:rFonts w:ascii="宋体" w:cs="宋体"/>
                <w:color w:val="000000"/>
                <w:szCs w:val="21"/>
              </w:rPr>
            </w:pPr>
          </w:p>
        </w:tc>
        <w:tc>
          <w:tcPr>
            <w:tcW w:w="850"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992"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709"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850" w:type="dxa"/>
          </w:tcPr>
          <w:p>
            <w:pPr>
              <w:pStyle w:val="34"/>
              <w:spacing w:line="360" w:lineRule="auto"/>
              <w:jc w:val="left"/>
              <w:rPr>
                <w:rFonts w:ascii="宋体" w:cs="仿宋"/>
                <w:b w:val="0"/>
                <w:bCs w:val="0"/>
                <w:color w:val="000000"/>
              </w:rPr>
            </w:pPr>
          </w:p>
        </w:tc>
        <w:tc>
          <w:tcPr>
            <w:tcW w:w="567" w:type="dxa"/>
          </w:tcPr>
          <w:p>
            <w:pPr>
              <w:pStyle w:val="34"/>
              <w:spacing w:line="360" w:lineRule="auto"/>
              <w:jc w:val="left"/>
              <w:rPr>
                <w:rFonts w:ascii="宋体" w:cs="仿宋"/>
                <w:b w:val="0"/>
                <w:bCs w:val="0"/>
                <w:color w:val="000000"/>
              </w:rPr>
            </w:pPr>
          </w:p>
        </w:tc>
        <w:tc>
          <w:tcPr>
            <w:tcW w:w="787" w:type="dxa"/>
          </w:tcPr>
          <w:p>
            <w:pPr>
              <w:pStyle w:val="34"/>
              <w:spacing w:line="240" w:lineRule="auto"/>
              <w:jc w:val="left"/>
              <w:rPr>
                <w:rFonts w:ascii="宋体" w:cs="仿宋"/>
                <w:b w:val="0"/>
                <w:bCs w:val="0"/>
                <w:color w:val="000000"/>
              </w:rPr>
            </w:pPr>
          </w:p>
        </w:tc>
      </w:tr>
    </w:tbl>
    <w:p>
      <w:pPr>
        <w:spacing w:line="360" w:lineRule="auto"/>
        <w:ind w:right="-82" w:rightChars="-39"/>
        <w:outlineLvl w:val="1"/>
        <w:rPr>
          <w:rFonts w:ascii="宋体" w:cs="仿宋"/>
          <w:b/>
          <w:bCs/>
          <w:color w:val="000000"/>
          <w:szCs w:val="21"/>
        </w:rPr>
      </w:pPr>
      <w:bookmarkStart w:id="42" w:name="_Toc2624"/>
      <w:bookmarkStart w:id="43" w:name="_Toc18191"/>
      <w:r>
        <w:rPr>
          <w:rFonts w:hint="eastAsia" w:ascii="宋体" w:hAnsi="宋体" w:cs="仿宋"/>
          <w:b/>
          <w:bCs/>
          <w:color w:val="000000"/>
          <w:szCs w:val="21"/>
        </w:rPr>
        <w:t>（四）教学课时结构分析表</w:t>
      </w:r>
      <w:bookmarkEnd w:id="42"/>
      <w:bookmarkEnd w:id="43"/>
    </w:p>
    <w:p>
      <w:pPr>
        <w:spacing w:line="360" w:lineRule="auto"/>
        <w:ind w:right="-82" w:rightChars="-39"/>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13</w:t>
      </w:r>
      <w:r>
        <w:rPr>
          <w:rFonts w:hint="eastAsia" w:ascii="宋体" w:hAnsi="宋体" w:cs="仿宋"/>
          <w:color w:val="000000"/>
          <w:szCs w:val="21"/>
        </w:rPr>
        <w:t>、教学课时结构一览表</w:t>
      </w:r>
    </w:p>
    <w:tbl>
      <w:tblPr>
        <w:tblStyle w:val="18"/>
        <w:tblW w:w="13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19"/>
        <w:gridCol w:w="1522"/>
        <w:gridCol w:w="1172"/>
        <w:gridCol w:w="14"/>
        <w:gridCol w:w="3615"/>
        <w:gridCol w:w="1390"/>
        <w:gridCol w:w="1419"/>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类别</w:t>
            </w:r>
          </w:p>
        </w:tc>
        <w:tc>
          <w:tcPr>
            <w:tcW w:w="1419"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总学时</w:t>
            </w:r>
          </w:p>
        </w:tc>
        <w:tc>
          <w:tcPr>
            <w:tcW w:w="1522"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占</w:t>
            </w:r>
            <w:r>
              <w:rPr>
                <w:rFonts w:ascii="宋体" w:hAnsi="宋体" w:cs="仿宋"/>
                <w:color w:val="000000"/>
                <w:szCs w:val="21"/>
              </w:rPr>
              <w:t xml:space="preserve">   %</w:t>
            </w:r>
          </w:p>
        </w:tc>
        <w:tc>
          <w:tcPr>
            <w:tcW w:w="4801" w:type="dxa"/>
            <w:gridSpan w:val="3"/>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课程类别</w:t>
            </w:r>
          </w:p>
        </w:tc>
        <w:tc>
          <w:tcPr>
            <w:tcW w:w="1390"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学时数</w:t>
            </w:r>
          </w:p>
        </w:tc>
        <w:tc>
          <w:tcPr>
            <w:tcW w:w="1419" w:type="dxa"/>
            <w:vAlign w:val="center"/>
          </w:tcPr>
          <w:p>
            <w:pPr>
              <w:spacing w:line="360" w:lineRule="auto"/>
              <w:ind w:right="-82" w:rightChars="-39"/>
              <w:jc w:val="center"/>
              <w:rPr>
                <w:rFonts w:ascii="宋体" w:hAnsi="宋体" w:cs="仿宋"/>
                <w:color w:val="000000"/>
                <w:szCs w:val="21"/>
              </w:rPr>
            </w:pPr>
            <w:r>
              <w:rPr>
                <w:rFonts w:hint="eastAsia" w:ascii="宋体" w:hAnsi="宋体" w:cs="仿宋"/>
                <w:color w:val="000000"/>
                <w:szCs w:val="21"/>
              </w:rPr>
              <w:t>占</w:t>
            </w:r>
            <w:r>
              <w:rPr>
                <w:rFonts w:ascii="宋体" w:hAnsi="宋体" w:cs="仿宋"/>
                <w:color w:val="000000"/>
                <w:szCs w:val="21"/>
              </w:rPr>
              <w:t xml:space="preserve">   %</w:t>
            </w:r>
          </w:p>
        </w:tc>
        <w:tc>
          <w:tcPr>
            <w:tcW w:w="1305"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理</w:t>
            </w:r>
          </w:p>
          <w:p>
            <w:pPr>
              <w:spacing w:line="360" w:lineRule="auto"/>
              <w:ind w:right="-82" w:rightChars="-39"/>
              <w:jc w:val="center"/>
              <w:rPr>
                <w:rFonts w:ascii="宋体" w:cs="仿宋"/>
                <w:color w:val="000000"/>
                <w:szCs w:val="21"/>
              </w:rPr>
            </w:pPr>
            <w:r>
              <w:rPr>
                <w:rFonts w:hint="eastAsia" w:ascii="宋体" w:hAnsi="宋体" w:cs="仿宋"/>
                <w:color w:val="000000"/>
                <w:szCs w:val="21"/>
              </w:rPr>
              <w:t>论</w:t>
            </w:r>
          </w:p>
          <w:p>
            <w:pPr>
              <w:spacing w:line="360" w:lineRule="auto"/>
              <w:ind w:right="-82" w:rightChars="-39"/>
              <w:jc w:val="center"/>
              <w:rPr>
                <w:rFonts w:ascii="宋体" w:cs="仿宋"/>
                <w:color w:val="000000"/>
                <w:szCs w:val="21"/>
              </w:rPr>
            </w:pPr>
            <w:r>
              <w:rPr>
                <w:rFonts w:hint="eastAsia" w:ascii="宋体" w:hAnsi="宋体" w:cs="仿宋"/>
                <w:color w:val="000000"/>
                <w:szCs w:val="21"/>
              </w:rPr>
              <w:t>学</w:t>
            </w:r>
          </w:p>
          <w:p>
            <w:pPr>
              <w:spacing w:line="360" w:lineRule="auto"/>
              <w:ind w:right="-82" w:rightChars="-39"/>
              <w:jc w:val="center"/>
              <w:rPr>
                <w:rFonts w:ascii="宋体" w:cs="仿宋"/>
                <w:color w:val="000000"/>
                <w:szCs w:val="21"/>
              </w:rPr>
            </w:pPr>
            <w:r>
              <w:rPr>
                <w:rFonts w:hint="eastAsia" w:ascii="宋体" w:hAnsi="宋体" w:cs="仿宋"/>
                <w:color w:val="000000"/>
                <w:szCs w:val="21"/>
              </w:rPr>
              <w:t>时</w:t>
            </w:r>
          </w:p>
        </w:tc>
        <w:tc>
          <w:tcPr>
            <w:tcW w:w="1419"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1032</w:t>
            </w:r>
          </w:p>
        </w:tc>
        <w:tc>
          <w:tcPr>
            <w:tcW w:w="1522"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41.3</w:t>
            </w:r>
          </w:p>
        </w:tc>
        <w:tc>
          <w:tcPr>
            <w:tcW w:w="4801" w:type="dxa"/>
            <w:gridSpan w:val="3"/>
          </w:tcPr>
          <w:p>
            <w:pPr>
              <w:spacing w:line="360" w:lineRule="auto"/>
              <w:ind w:right="-82" w:rightChars="-39"/>
              <w:jc w:val="center"/>
              <w:rPr>
                <w:rFonts w:ascii="宋体" w:cs="仿宋"/>
                <w:color w:val="000000"/>
                <w:szCs w:val="21"/>
              </w:rPr>
            </w:pPr>
            <w:r>
              <w:rPr>
                <w:rFonts w:hint="eastAsia" w:ascii="宋体" w:hAnsi="宋体" w:cs="仿宋"/>
                <w:color w:val="000000"/>
                <w:szCs w:val="21"/>
              </w:rPr>
              <w:t>公共基础课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440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restart"/>
            <w:textDirection w:val="tbRlV"/>
          </w:tcPr>
          <w:p>
            <w:pPr>
              <w:spacing w:line="360" w:lineRule="auto"/>
              <w:ind w:right="-82" w:rightChars="-39"/>
              <w:rPr>
                <w:rFonts w:ascii="宋体" w:cs="仿宋"/>
                <w:color w:val="000000"/>
                <w:szCs w:val="21"/>
              </w:rPr>
            </w:pPr>
            <w:r>
              <w:rPr>
                <w:rFonts w:hint="eastAsia" w:ascii="宋体" w:hAnsi="宋体" w:cs="仿宋"/>
                <w:color w:val="000000"/>
                <w:szCs w:val="21"/>
              </w:rPr>
              <w:t>专业（技能）课</w:t>
            </w: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专业基础课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74</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continue"/>
          </w:tcPr>
          <w:p>
            <w:pPr>
              <w:spacing w:line="360" w:lineRule="auto"/>
              <w:ind w:right="-82" w:rightChars="-39" w:firstLine="480"/>
              <w:rPr>
                <w:rFonts w:ascii="宋体" w:cs="仿宋"/>
                <w:color w:val="000000"/>
                <w:szCs w:val="21"/>
              </w:rPr>
            </w:pP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专业核心课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98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continue"/>
          </w:tcPr>
          <w:p>
            <w:pPr>
              <w:spacing w:line="360" w:lineRule="auto"/>
              <w:ind w:right="-82" w:rightChars="-39" w:firstLine="480"/>
              <w:rPr>
                <w:rFonts w:ascii="宋体" w:cs="仿宋"/>
                <w:color w:val="000000"/>
                <w:szCs w:val="21"/>
              </w:rPr>
            </w:pP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公共基础选修课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128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72" w:type="dxa"/>
            <w:vMerge w:val="continue"/>
          </w:tcPr>
          <w:p>
            <w:pPr>
              <w:spacing w:line="360" w:lineRule="auto"/>
              <w:ind w:right="-82" w:rightChars="-39" w:firstLine="480"/>
              <w:rPr>
                <w:rFonts w:ascii="宋体" w:cs="仿宋"/>
                <w:color w:val="000000"/>
                <w:szCs w:val="21"/>
              </w:rPr>
            </w:pPr>
          </w:p>
        </w:tc>
        <w:tc>
          <w:tcPr>
            <w:tcW w:w="3629" w:type="dxa"/>
            <w:gridSpan w:val="2"/>
          </w:tcPr>
          <w:p>
            <w:pPr>
              <w:spacing w:line="360" w:lineRule="auto"/>
              <w:ind w:right="-82" w:rightChars="-39"/>
              <w:rPr>
                <w:rFonts w:ascii="宋体" w:cs="仿宋"/>
                <w:color w:val="000000"/>
                <w:szCs w:val="21"/>
              </w:rPr>
            </w:pPr>
            <w:r>
              <w:rPr>
                <w:rFonts w:hint="eastAsia" w:ascii="宋体" w:hAnsi="宋体" w:cs="仿宋"/>
                <w:color w:val="000000"/>
                <w:szCs w:val="21"/>
              </w:rPr>
              <w:t>专业选修课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238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655" w:type="dxa"/>
            <w:vMerge w:val="continue"/>
          </w:tcPr>
          <w:p>
            <w:pPr>
              <w:spacing w:line="360" w:lineRule="auto"/>
              <w:ind w:right="-82" w:rightChars="-39" w:firstLine="480"/>
              <w:rPr>
                <w:rFonts w:ascii="宋体" w:cs="仿宋"/>
                <w:color w:val="000000"/>
                <w:szCs w:val="21"/>
              </w:rPr>
            </w:pPr>
          </w:p>
        </w:tc>
        <w:tc>
          <w:tcPr>
            <w:tcW w:w="7742" w:type="dxa"/>
            <w:gridSpan w:val="5"/>
          </w:tcPr>
          <w:p>
            <w:pPr>
              <w:spacing w:line="360" w:lineRule="auto"/>
              <w:ind w:right="-82" w:rightChars="-39" w:firstLine="2940" w:firstLineChars="1400"/>
              <w:rPr>
                <w:rFonts w:ascii="宋体" w:cs="仿宋"/>
                <w:color w:val="000000"/>
                <w:szCs w:val="21"/>
              </w:rPr>
            </w:pPr>
            <w:r>
              <w:rPr>
                <w:rFonts w:hint="eastAsia" w:ascii="宋体" w:hAnsi="宋体" w:cs="仿宋"/>
                <w:color w:val="000000"/>
                <w:szCs w:val="21"/>
              </w:rPr>
              <w:t>小计</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1032</w:t>
            </w:r>
          </w:p>
        </w:tc>
        <w:tc>
          <w:tcPr>
            <w:tcW w:w="1419" w:type="dxa"/>
          </w:tcPr>
          <w:p>
            <w:pPr>
              <w:spacing w:line="360" w:lineRule="auto"/>
              <w:ind w:right="-82" w:rightChars="-39"/>
              <w:jc w:val="center"/>
              <w:rPr>
                <w:rFonts w:ascii="宋体" w:hAnsi="宋体" w:cs="仿宋"/>
                <w:color w:val="000000"/>
                <w:szCs w:val="21"/>
              </w:rPr>
            </w:pPr>
            <w:r>
              <w:rPr>
                <w:rFonts w:ascii="宋体" w:hAnsi="宋体" w:cs="仿宋"/>
                <w:color w:val="000000"/>
                <w:szCs w:val="21"/>
              </w:rPr>
              <w:t>41.3</w:t>
            </w: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655"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实</w:t>
            </w:r>
          </w:p>
          <w:p>
            <w:pPr>
              <w:spacing w:line="360" w:lineRule="auto"/>
              <w:ind w:right="-82" w:rightChars="-39"/>
              <w:jc w:val="center"/>
              <w:rPr>
                <w:rFonts w:ascii="宋体" w:cs="仿宋"/>
                <w:color w:val="000000"/>
                <w:szCs w:val="21"/>
              </w:rPr>
            </w:pPr>
            <w:r>
              <w:rPr>
                <w:rFonts w:hint="eastAsia" w:ascii="宋体" w:hAnsi="宋体" w:cs="仿宋"/>
                <w:color w:val="000000"/>
                <w:szCs w:val="21"/>
              </w:rPr>
              <w:t>训</w:t>
            </w:r>
          </w:p>
          <w:p>
            <w:pPr>
              <w:spacing w:line="360" w:lineRule="auto"/>
              <w:ind w:right="-82" w:rightChars="-39"/>
              <w:jc w:val="center"/>
              <w:rPr>
                <w:rFonts w:ascii="宋体" w:cs="仿宋"/>
                <w:color w:val="000000"/>
                <w:szCs w:val="21"/>
              </w:rPr>
            </w:pPr>
            <w:r>
              <w:rPr>
                <w:rFonts w:hint="eastAsia" w:ascii="宋体" w:hAnsi="宋体" w:cs="仿宋"/>
                <w:color w:val="000000"/>
                <w:szCs w:val="21"/>
              </w:rPr>
              <w:t>实</w:t>
            </w:r>
          </w:p>
          <w:p>
            <w:pPr>
              <w:spacing w:line="360" w:lineRule="auto"/>
              <w:ind w:right="-82" w:rightChars="-39"/>
              <w:jc w:val="center"/>
              <w:rPr>
                <w:rFonts w:ascii="宋体" w:cs="仿宋"/>
                <w:color w:val="000000"/>
                <w:szCs w:val="21"/>
              </w:rPr>
            </w:pPr>
            <w:r>
              <w:rPr>
                <w:rFonts w:hint="eastAsia" w:ascii="宋体" w:hAnsi="宋体" w:cs="仿宋"/>
                <w:color w:val="000000"/>
                <w:szCs w:val="21"/>
              </w:rPr>
              <w:t>习</w:t>
            </w:r>
          </w:p>
          <w:p>
            <w:pPr>
              <w:spacing w:line="360" w:lineRule="auto"/>
              <w:ind w:right="-82" w:rightChars="-39"/>
              <w:jc w:val="center"/>
              <w:rPr>
                <w:rFonts w:ascii="宋体" w:cs="仿宋"/>
                <w:color w:val="000000"/>
                <w:szCs w:val="21"/>
              </w:rPr>
            </w:pPr>
            <w:r>
              <w:rPr>
                <w:rFonts w:hint="eastAsia" w:ascii="宋体" w:hAnsi="宋体" w:cs="仿宋"/>
                <w:color w:val="000000"/>
                <w:szCs w:val="21"/>
              </w:rPr>
              <w:t>学</w:t>
            </w:r>
          </w:p>
          <w:p>
            <w:pPr>
              <w:spacing w:line="360" w:lineRule="auto"/>
              <w:ind w:right="-82" w:rightChars="-39"/>
              <w:jc w:val="center"/>
              <w:rPr>
                <w:rFonts w:ascii="宋体" w:cs="仿宋"/>
                <w:color w:val="000000"/>
                <w:szCs w:val="21"/>
              </w:rPr>
            </w:pPr>
            <w:r>
              <w:rPr>
                <w:rFonts w:hint="eastAsia" w:ascii="宋体" w:hAnsi="宋体" w:cs="仿宋"/>
                <w:color w:val="000000"/>
                <w:szCs w:val="21"/>
              </w:rPr>
              <w:t>时</w:t>
            </w:r>
          </w:p>
        </w:tc>
        <w:tc>
          <w:tcPr>
            <w:tcW w:w="1419"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1468</w:t>
            </w:r>
          </w:p>
        </w:tc>
        <w:tc>
          <w:tcPr>
            <w:tcW w:w="1522" w:type="dxa"/>
            <w:vMerge w:val="restart"/>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58.7</w:t>
            </w: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公共基础课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356</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restart"/>
            <w:textDirection w:val="tbRlV"/>
          </w:tcPr>
          <w:p>
            <w:pPr>
              <w:spacing w:line="360" w:lineRule="auto"/>
              <w:ind w:right="-82" w:rightChars="-39"/>
              <w:rPr>
                <w:rFonts w:ascii="宋体" w:cs="仿宋"/>
                <w:color w:val="000000"/>
                <w:szCs w:val="21"/>
              </w:rPr>
            </w:pPr>
            <w:r>
              <w:rPr>
                <w:rFonts w:hint="eastAsia" w:ascii="宋体" w:hAnsi="宋体" w:cs="仿宋"/>
                <w:color w:val="000000"/>
                <w:szCs w:val="21"/>
              </w:rPr>
              <w:t>专业（技能）课</w:t>
            </w: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专业基础课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142</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continue"/>
          </w:tcPr>
          <w:p>
            <w:pPr>
              <w:spacing w:line="360" w:lineRule="auto"/>
              <w:ind w:right="-82" w:rightChars="-39" w:firstLine="480"/>
              <w:rPr>
                <w:rFonts w:ascii="宋体" w:cs="仿宋"/>
                <w:color w:val="000000"/>
                <w:szCs w:val="21"/>
              </w:rPr>
            </w:pP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专业核心课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82</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continue"/>
          </w:tcPr>
          <w:p>
            <w:pPr>
              <w:spacing w:line="360" w:lineRule="auto"/>
              <w:ind w:right="-82" w:rightChars="-39" w:firstLine="480"/>
              <w:rPr>
                <w:rFonts w:ascii="宋体" w:cs="仿宋"/>
                <w:color w:val="000000"/>
                <w:szCs w:val="21"/>
              </w:rPr>
            </w:pP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公共基础选修课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1186" w:type="dxa"/>
            <w:gridSpan w:val="2"/>
            <w:vMerge w:val="continue"/>
          </w:tcPr>
          <w:p>
            <w:pPr>
              <w:spacing w:line="360" w:lineRule="auto"/>
              <w:ind w:right="-82" w:rightChars="-39" w:firstLine="480"/>
              <w:rPr>
                <w:rFonts w:ascii="宋体" w:cs="仿宋"/>
                <w:color w:val="000000"/>
                <w:szCs w:val="21"/>
              </w:rPr>
            </w:pPr>
          </w:p>
        </w:tc>
        <w:tc>
          <w:tcPr>
            <w:tcW w:w="3615" w:type="dxa"/>
          </w:tcPr>
          <w:p>
            <w:pPr>
              <w:spacing w:line="360" w:lineRule="auto"/>
              <w:ind w:right="-82" w:rightChars="-39"/>
              <w:rPr>
                <w:rFonts w:ascii="宋体" w:cs="仿宋"/>
                <w:color w:val="000000"/>
                <w:szCs w:val="21"/>
              </w:rPr>
            </w:pPr>
            <w:r>
              <w:rPr>
                <w:rFonts w:hint="eastAsia" w:ascii="宋体" w:hAnsi="宋体" w:cs="仿宋"/>
                <w:color w:val="000000"/>
                <w:szCs w:val="21"/>
              </w:rPr>
              <w:t>专业选修课</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300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其它军训、社会实践、入学教育、毕业教育、公益劳动</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见习实习</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18</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综合实训</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216</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1419" w:type="dxa"/>
            <w:vMerge w:val="continue"/>
          </w:tcPr>
          <w:p>
            <w:pPr>
              <w:spacing w:line="360" w:lineRule="auto"/>
              <w:ind w:right="-82" w:rightChars="-39" w:firstLine="480"/>
              <w:rPr>
                <w:rFonts w:ascii="宋体" w:cs="仿宋"/>
                <w:color w:val="000000"/>
                <w:szCs w:val="21"/>
              </w:rPr>
            </w:pPr>
          </w:p>
        </w:tc>
        <w:tc>
          <w:tcPr>
            <w:tcW w:w="1522" w:type="dxa"/>
            <w:vMerge w:val="continue"/>
          </w:tcPr>
          <w:p>
            <w:pPr>
              <w:spacing w:line="360" w:lineRule="auto"/>
              <w:ind w:right="-82" w:rightChars="-39" w:firstLine="480"/>
              <w:rPr>
                <w:rFonts w:ascii="宋体" w:cs="仿宋"/>
                <w:color w:val="000000"/>
                <w:szCs w:val="21"/>
              </w:rPr>
            </w:pPr>
          </w:p>
        </w:tc>
        <w:tc>
          <w:tcPr>
            <w:tcW w:w="4801" w:type="dxa"/>
            <w:gridSpan w:val="3"/>
          </w:tcPr>
          <w:p>
            <w:pPr>
              <w:spacing w:line="360" w:lineRule="auto"/>
              <w:ind w:right="-82" w:rightChars="-39"/>
              <w:rPr>
                <w:rFonts w:ascii="宋体" w:cs="仿宋"/>
                <w:color w:val="000000"/>
                <w:szCs w:val="21"/>
              </w:rPr>
            </w:pPr>
            <w:r>
              <w:rPr>
                <w:rFonts w:hint="eastAsia" w:ascii="宋体" w:hAnsi="宋体" w:cs="仿宋"/>
                <w:color w:val="000000"/>
                <w:szCs w:val="21"/>
              </w:rPr>
              <w:t>顶岗实习</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390</w:t>
            </w:r>
          </w:p>
        </w:tc>
        <w:tc>
          <w:tcPr>
            <w:tcW w:w="1419" w:type="dxa"/>
          </w:tcPr>
          <w:p>
            <w:pPr>
              <w:spacing w:line="360" w:lineRule="auto"/>
              <w:ind w:right="-82" w:rightChars="-39" w:firstLine="480"/>
              <w:jc w:val="center"/>
              <w:rPr>
                <w:rFonts w:ascii="宋体" w:cs="仿宋"/>
                <w:color w:val="000000"/>
                <w:szCs w:val="21"/>
              </w:rPr>
            </w:pP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ascii="宋体" w:cs="仿宋"/>
                <w:color w:val="000000"/>
                <w:szCs w:val="21"/>
              </w:rPr>
            </w:pPr>
          </w:p>
        </w:tc>
        <w:tc>
          <w:tcPr>
            <w:tcW w:w="7742" w:type="dxa"/>
            <w:gridSpan w:val="5"/>
          </w:tcPr>
          <w:p>
            <w:pPr>
              <w:spacing w:line="360" w:lineRule="auto"/>
              <w:ind w:right="-82" w:rightChars="-39" w:firstLine="2730" w:firstLineChars="1300"/>
              <w:rPr>
                <w:rFonts w:ascii="宋体" w:cs="仿宋"/>
                <w:color w:val="000000"/>
                <w:szCs w:val="21"/>
              </w:rPr>
            </w:pPr>
            <w:r>
              <w:rPr>
                <w:rFonts w:hint="eastAsia" w:ascii="宋体" w:hAnsi="宋体" w:cs="仿宋"/>
                <w:color w:val="000000"/>
                <w:szCs w:val="21"/>
              </w:rPr>
              <w:t>小计</w:t>
            </w:r>
          </w:p>
        </w:tc>
        <w:tc>
          <w:tcPr>
            <w:tcW w:w="1390" w:type="dxa"/>
          </w:tcPr>
          <w:p>
            <w:pPr>
              <w:spacing w:line="360" w:lineRule="auto"/>
              <w:ind w:right="-82" w:rightChars="-39"/>
              <w:jc w:val="center"/>
              <w:rPr>
                <w:rFonts w:ascii="宋体" w:hAnsi="宋体" w:cs="仿宋"/>
                <w:color w:val="000000"/>
                <w:szCs w:val="21"/>
              </w:rPr>
            </w:pPr>
            <w:r>
              <w:rPr>
                <w:rFonts w:ascii="宋体" w:hAnsi="宋体" w:cs="仿宋"/>
                <w:color w:val="000000"/>
                <w:szCs w:val="21"/>
              </w:rPr>
              <w:t>1468</w:t>
            </w:r>
          </w:p>
        </w:tc>
        <w:tc>
          <w:tcPr>
            <w:tcW w:w="1419"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58.7</w:t>
            </w:r>
          </w:p>
        </w:tc>
        <w:tc>
          <w:tcPr>
            <w:tcW w:w="1305" w:type="dxa"/>
          </w:tcPr>
          <w:p>
            <w:pPr>
              <w:spacing w:line="360" w:lineRule="auto"/>
              <w:ind w:right="-82" w:rightChars="-39" w:firstLine="480"/>
              <w:rPr>
                <w:rFonts w:asci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655"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合计</w:t>
            </w:r>
          </w:p>
        </w:tc>
        <w:tc>
          <w:tcPr>
            <w:tcW w:w="1419" w:type="dxa"/>
            <w:vAlign w:val="center"/>
          </w:tcPr>
          <w:p>
            <w:pPr>
              <w:spacing w:line="360" w:lineRule="auto"/>
              <w:ind w:right="-82" w:rightChars="-39" w:firstLine="480"/>
              <w:jc w:val="center"/>
              <w:rPr>
                <w:rFonts w:ascii="宋体" w:hAnsi="宋体" w:cs="仿宋"/>
                <w:color w:val="000000"/>
                <w:szCs w:val="21"/>
              </w:rPr>
            </w:pPr>
            <w:r>
              <w:rPr>
                <w:rFonts w:ascii="宋体" w:hAnsi="宋体" w:cs="仿宋"/>
                <w:color w:val="000000"/>
                <w:szCs w:val="21"/>
              </w:rPr>
              <w:t>2500</w:t>
            </w:r>
          </w:p>
        </w:tc>
        <w:tc>
          <w:tcPr>
            <w:tcW w:w="1522"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100</w:t>
            </w:r>
          </w:p>
        </w:tc>
        <w:tc>
          <w:tcPr>
            <w:tcW w:w="4801" w:type="dxa"/>
            <w:gridSpan w:val="3"/>
            <w:vAlign w:val="center"/>
          </w:tcPr>
          <w:p>
            <w:pPr>
              <w:spacing w:line="360" w:lineRule="auto"/>
              <w:ind w:right="-82" w:rightChars="-39" w:firstLine="480"/>
              <w:jc w:val="center"/>
              <w:rPr>
                <w:rFonts w:ascii="宋体" w:cs="仿宋"/>
                <w:color w:val="000000"/>
                <w:szCs w:val="21"/>
              </w:rPr>
            </w:pPr>
          </w:p>
        </w:tc>
        <w:tc>
          <w:tcPr>
            <w:tcW w:w="1390"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2500</w:t>
            </w:r>
          </w:p>
        </w:tc>
        <w:tc>
          <w:tcPr>
            <w:tcW w:w="1419"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100</w:t>
            </w:r>
          </w:p>
        </w:tc>
        <w:tc>
          <w:tcPr>
            <w:tcW w:w="1305" w:type="dxa"/>
          </w:tcPr>
          <w:p>
            <w:pPr>
              <w:spacing w:line="360" w:lineRule="auto"/>
              <w:ind w:right="-82" w:rightChars="-39" w:firstLine="480"/>
              <w:rPr>
                <w:rFonts w:ascii="宋体" w:cs="仿宋"/>
                <w:color w:val="000000"/>
                <w:szCs w:val="21"/>
              </w:rPr>
            </w:pPr>
          </w:p>
        </w:tc>
      </w:tr>
    </w:tbl>
    <w:p>
      <w:pPr>
        <w:spacing w:line="360" w:lineRule="auto"/>
        <w:ind w:right="-82" w:rightChars="-39"/>
        <w:rPr>
          <w:rFonts w:ascii="宋体" w:cs="仿宋"/>
          <w:color w:val="000000"/>
          <w:szCs w:val="21"/>
        </w:rPr>
      </w:pPr>
      <w:r>
        <w:rPr>
          <w:rFonts w:hint="eastAsia" w:ascii="宋体" w:hAnsi="宋体" w:cs="仿宋"/>
          <w:color w:val="000000"/>
          <w:szCs w:val="21"/>
        </w:rPr>
        <w:t>说明：</w:t>
      </w:r>
      <w:r>
        <w:rPr>
          <w:rFonts w:ascii="宋体" w:hAnsi="宋体" w:cs="仿宋"/>
          <w:color w:val="000000"/>
          <w:szCs w:val="21"/>
        </w:rPr>
        <w:t>1.</w:t>
      </w:r>
      <w:r>
        <w:rPr>
          <w:rFonts w:hint="eastAsia" w:ascii="宋体" w:hAnsi="宋体" w:cs="仿宋"/>
          <w:color w:val="000000"/>
          <w:szCs w:val="21"/>
        </w:rPr>
        <w:t>在上表中已加上军训、社会实践、入学教育、毕业教育及选修课课时。</w:t>
      </w:r>
    </w:p>
    <w:p>
      <w:pPr>
        <w:spacing w:line="360" w:lineRule="auto"/>
        <w:ind w:right="-82" w:rightChars="-39"/>
        <w:outlineLvl w:val="1"/>
        <w:rPr>
          <w:rFonts w:ascii="宋体" w:cs="仿宋"/>
          <w:b/>
          <w:bCs/>
          <w:color w:val="000000"/>
          <w:szCs w:val="21"/>
        </w:rPr>
      </w:pPr>
      <w:bookmarkStart w:id="44" w:name="_Toc14217"/>
      <w:bookmarkStart w:id="45" w:name="_Toc8417"/>
      <w:r>
        <w:rPr>
          <w:rFonts w:hint="eastAsia" w:ascii="宋体" w:hAnsi="宋体" w:cs="仿宋"/>
          <w:b/>
          <w:bCs/>
          <w:color w:val="000000"/>
          <w:szCs w:val="21"/>
        </w:rPr>
        <w:t>（五）本专业学时实际安排说明</w:t>
      </w:r>
      <w:bookmarkEnd w:id="44"/>
      <w:bookmarkEnd w:id="45"/>
    </w:p>
    <w:p>
      <w:pPr>
        <w:pStyle w:val="14"/>
        <w:shd w:val="clear" w:color="auto" w:fill="FFFFFF"/>
        <w:spacing w:before="0" w:beforeAutospacing="0" w:after="0" w:afterAutospacing="0" w:line="360" w:lineRule="auto"/>
        <w:ind w:firstLine="525" w:firstLineChars="250"/>
        <w:rPr>
          <w:rFonts w:cs="仿宋"/>
          <w:color w:val="000000"/>
          <w:sz w:val="21"/>
          <w:szCs w:val="21"/>
        </w:rPr>
      </w:pPr>
      <w:r>
        <w:rPr>
          <w:rFonts w:cs="仿宋"/>
          <w:color w:val="000000"/>
          <w:sz w:val="21"/>
          <w:szCs w:val="21"/>
        </w:rPr>
        <w:t>1.</w:t>
      </w:r>
      <w:r>
        <w:rPr>
          <w:rFonts w:hint="eastAsia" w:cs="仿宋"/>
          <w:color w:val="000000"/>
          <w:sz w:val="21"/>
          <w:szCs w:val="21"/>
        </w:rPr>
        <w:t>学年教学时间按每学期</w:t>
      </w:r>
      <w:r>
        <w:rPr>
          <w:rFonts w:cs="仿宋"/>
          <w:color w:val="000000"/>
          <w:sz w:val="21"/>
          <w:szCs w:val="21"/>
        </w:rPr>
        <w:t>20</w:t>
      </w:r>
      <w:r>
        <w:rPr>
          <w:rFonts w:hint="eastAsia" w:cs="仿宋"/>
          <w:color w:val="000000"/>
          <w:sz w:val="21"/>
          <w:szCs w:val="21"/>
        </w:rPr>
        <w:t>周计算。三年总共为</w:t>
      </w:r>
      <w:r>
        <w:rPr>
          <w:rFonts w:cs="仿宋"/>
          <w:color w:val="000000"/>
          <w:sz w:val="21"/>
          <w:szCs w:val="21"/>
        </w:rPr>
        <w:t>2500</w:t>
      </w:r>
      <w:r>
        <w:rPr>
          <w:rFonts w:hint="eastAsia" w:cs="仿宋"/>
          <w:color w:val="000000"/>
          <w:sz w:val="21"/>
          <w:szCs w:val="21"/>
        </w:rPr>
        <w:t>学时。（顶岗实习按每周</w:t>
      </w:r>
      <w:r>
        <w:rPr>
          <w:rFonts w:cs="仿宋"/>
          <w:color w:val="000000"/>
          <w:sz w:val="21"/>
          <w:szCs w:val="21"/>
        </w:rPr>
        <w:t>26</w:t>
      </w:r>
      <w:r>
        <w:rPr>
          <w:rFonts w:hint="eastAsia" w:cs="仿宋"/>
          <w:color w:val="000000"/>
          <w:sz w:val="21"/>
          <w:szCs w:val="21"/>
        </w:rPr>
        <w:t>学时</w:t>
      </w:r>
      <w:r>
        <w:rPr>
          <w:rFonts w:cs="仿宋"/>
          <w:color w:val="000000"/>
          <w:sz w:val="21"/>
          <w:szCs w:val="21"/>
        </w:rPr>
        <w:t>15</w:t>
      </w:r>
      <w:r>
        <w:rPr>
          <w:rFonts w:hint="eastAsia" w:cs="仿宋"/>
          <w:color w:val="000000"/>
          <w:sz w:val="21"/>
          <w:szCs w:val="21"/>
        </w:rPr>
        <w:t>周计算，合计</w:t>
      </w:r>
      <w:r>
        <w:rPr>
          <w:rFonts w:cs="仿宋"/>
          <w:color w:val="000000"/>
          <w:sz w:val="21"/>
          <w:szCs w:val="21"/>
        </w:rPr>
        <w:t>390</w:t>
      </w:r>
      <w:r>
        <w:rPr>
          <w:rFonts w:hint="eastAsia" w:cs="仿宋"/>
          <w:color w:val="000000"/>
          <w:sz w:val="21"/>
          <w:szCs w:val="21"/>
        </w:rPr>
        <w:t>学时）</w:t>
      </w:r>
    </w:p>
    <w:p>
      <w:pPr>
        <w:pStyle w:val="14"/>
        <w:shd w:val="clear" w:color="auto" w:fill="FFFFFF"/>
        <w:spacing w:before="0" w:beforeAutospacing="0" w:after="0" w:afterAutospacing="0" w:line="360" w:lineRule="auto"/>
        <w:ind w:firstLine="567"/>
        <w:rPr>
          <w:rFonts w:cs="仿宋"/>
          <w:color w:val="000000"/>
          <w:sz w:val="21"/>
          <w:szCs w:val="21"/>
        </w:rPr>
      </w:pPr>
      <w:r>
        <w:rPr>
          <w:rFonts w:cs="仿宋"/>
          <w:color w:val="000000"/>
          <w:sz w:val="21"/>
          <w:szCs w:val="21"/>
        </w:rPr>
        <w:t>2.</w:t>
      </w:r>
      <w:r>
        <w:rPr>
          <w:rFonts w:hint="eastAsia" w:cs="仿宋"/>
          <w:color w:val="000000"/>
          <w:sz w:val="21"/>
          <w:szCs w:val="21"/>
        </w:rPr>
        <w:t>学分与学时的换算。</w:t>
      </w:r>
      <w:r>
        <w:rPr>
          <w:rFonts w:cs="仿宋"/>
          <w:color w:val="000000"/>
          <w:sz w:val="21"/>
          <w:szCs w:val="21"/>
        </w:rPr>
        <w:t>16</w:t>
      </w:r>
      <w:r>
        <w:rPr>
          <w:rFonts w:hint="eastAsia" w:cs="仿宋"/>
          <w:color w:val="000000"/>
          <w:sz w:val="21"/>
          <w:szCs w:val="21"/>
        </w:rPr>
        <w:t>学时计为</w:t>
      </w:r>
      <w:r>
        <w:rPr>
          <w:rFonts w:cs="仿宋"/>
          <w:color w:val="000000"/>
          <w:sz w:val="21"/>
          <w:szCs w:val="21"/>
        </w:rPr>
        <w:t>1</w:t>
      </w:r>
      <w:r>
        <w:rPr>
          <w:rFonts w:hint="eastAsia" w:cs="仿宋"/>
          <w:color w:val="000000"/>
          <w:sz w:val="21"/>
          <w:szCs w:val="21"/>
        </w:rPr>
        <w:t>个学分，总学分</w:t>
      </w:r>
      <w:r>
        <w:rPr>
          <w:rFonts w:cs="仿宋"/>
          <w:color w:val="000000"/>
          <w:sz w:val="21"/>
          <w:szCs w:val="21"/>
        </w:rPr>
        <w:t>141</w:t>
      </w:r>
      <w:r>
        <w:rPr>
          <w:rFonts w:hint="eastAsia" w:cs="仿宋"/>
          <w:color w:val="000000"/>
          <w:sz w:val="21"/>
          <w:szCs w:val="21"/>
        </w:rPr>
        <w:t>学分。</w:t>
      </w:r>
    </w:p>
    <w:p>
      <w:pPr>
        <w:pStyle w:val="14"/>
        <w:shd w:val="clear" w:color="auto" w:fill="FFFFFF"/>
        <w:spacing w:before="0" w:beforeAutospacing="0" w:after="0" w:afterAutospacing="0" w:line="360" w:lineRule="auto"/>
        <w:ind w:firstLine="567"/>
        <w:rPr>
          <w:rFonts w:cs="仿宋"/>
          <w:color w:val="000000"/>
          <w:sz w:val="21"/>
          <w:szCs w:val="21"/>
        </w:rPr>
      </w:pPr>
      <w:r>
        <w:rPr>
          <w:rFonts w:cs="仿宋"/>
          <w:color w:val="000000"/>
          <w:sz w:val="21"/>
          <w:szCs w:val="21"/>
        </w:rPr>
        <w:t>3.</w:t>
      </w:r>
      <w:r>
        <w:rPr>
          <w:rFonts w:hint="eastAsia" w:cs="仿宋"/>
          <w:color w:val="000000"/>
          <w:sz w:val="21"/>
          <w:szCs w:val="21"/>
        </w:rPr>
        <w:t>公共基础课程</w:t>
      </w:r>
      <w:r>
        <w:rPr>
          <w:rFonts w:cs="仿宋"/>
          <w:color w:val="000000"/>
          <w:sz w:val="21"/>
          <w:szCs w:val="21"/>
        </w:rPr>
        <w:t>796</w:t>
      </w:r>
      <w:r>
        <w:rPr>
          <w:rFonts w:hint="eastAsia" w:cs="仿宋"/>
          <w:color w:val="000000"/>
          <w:sz w:val="21"/>
          <w:szCs w:val="21"/>
        </w:rPr>
        <w:t>学时，占总学时的（</w:t>
      </w:r>
      <w:r>
        <w:rPr>
          <w:rFonts w:cs="仿宋"/>
          <w:color w:val="000000"/>
          <w:sz w:val="21"/>
          <w:szCs w:val="21"/>
        </w:rPr>
        <w:t>31.8%</w:t>
      </w:r>
      <w:r>
        <w:rPr>
          <w:rFonts w:hint="eastAsia" w:cs="仿宋"/>
          <w:color w:val="000000"/>
          <w:sz w:val="21"/>
          <w:szCs w:val="21"/>
        </w:rPr>
        <w:t>）。选修课</w:t>
      </w:r>
      <w:r>
        <w:rPr>
          <w:rFonts w:cs="仿宋"/>
          <w:color w:val="000000"/>
          <w:sz w:val="21"/>
          <w:szCs w:val="21"/>
        </w:rPr>
        <w:t>,666</w:t>
      </w:r>
      <w:r>
        <w:rPr>
          <w:rFonts w:hint="eastAsia" w:cs="仿宋"/>
          <w:color w:val="000000"/>
          <w:sz w:val="21"/>
          <w:szCs w:val="21"/>
        </w:rPr>
        <w:t>课时占教学时数占总学时的</w:t>
      </w:r>
      <w:r>
        <w:rPr>
          <w:rFonts w:cs="仿宋"/>
          <w:color w:val="000000"/>
          <w:sz w:val="21"/>
          <w:szCs w:val="21"/>
        </w:rPr>
        <w:t>26.64%</w:t>
      </w:r>
      <w:r>
        <w:rPr>
          <w:rFonts w:hint="eastAsia" w:cs="仿宋"/>
          <w:color w:val="000000"/>
          <w:sz w:val="21"/>
          <w:szCs w:val="21"/>
        </w:rPr>
        <w:t>。</w:t>
      </w:r>
    </w:p>
    <w:p>
      <w:pPr>
        <w:pStyle w:val="14"/>
        <w:shd w:val="clear" w:color="auto" w:fill="FFFFFF"/>
        <w:spacing w:before="0" w:beforeAutospacing="0" w:after="0" w:afterAutospacing="0" w:line="360" w:lineRule="auto"/>
        <w:ind w:firstLine="567"/>
        <w:rPr>
          <w:rFonts w:cs="仿宋"/>
          <w:color w:val="000000"/>
          <w:sz w:val="21"/>
          <w:szCs w:val="21"/>
        </w:rPr>
      </w:pPr>
      <w:r>
        <w:rPr>
          <w:rFonts w:cs="仿宋"/>
          <w:color w:val="000000"/>
          <w:sz w:val="21"/>
          <w:szCs w:val="21"/>
        </w:rPr>
        <w:t>4.</w:t>
      </w:r>
      <w:r>
        <w:rPr>
          <w:rFonts w:hint="eastAsia" w:cs="仿宋"/>
          <w:color w:val="000000"/>
          <w:sz w:val="21"/>
          <w:szCs w:val="21"/>
        </w:rPr>
        <w:t>考虑的职业教育</w:t>
      </w:r>
      <w:r>
        <w:rPr>
          <w:rFonts w:cs="仿宋"/>
          <w:color w:val="000000"/>
          <w:sz w:val="21"/>
          <w:szCs w:val="21"/>
        </w:rPr>
        <w:t>+</w:t>
      </w:r>
      <w:r>
        <w:rPr>
          <w:rFonts w:hint="eastAsia" w:cs="仿宋"/>
          <w:color w:val="000000"/>
          <w:sz w:val="21"/>
          <w:szCs w:val="21"/>
        </w:rPr>
        <w:t>互联网的需求，考虑本专业课程从扩招生学情出发，满足学生线上线下、自主学习的需求。</w:t>
      </w:r>
    </w:p>
    <w:p>
      <w:pPr>
        <w:spacing w:line="360" w:lineRule="auto"/>
        <w:ind w:firstLine="413" w:firstLineChars="196"/>
        <w:rPr>
          <w:rFonts w:ascii="宋体"/>
          <w:b/>
          <w:color w:val="000000"/>
          <w:szCs w:val="21"/>
        </w:rPr>
      </w:pPr>
      <w:bookmarkStart w:id="46" w:name="_Toc11457"/>
      <w:bookmarkStart w:id="47" w:name="_Toc26649"/>
      <w:r>
        <w:rPr>
          <w:rFonts w:hint="eastAsia" w:ascii="宋体" w:hAnsi="宋体"/>
          <w:b/>
          <w:color w:val="000000"/>
          <w:szCs w:val="21"/>
        </w:rPr>
        <w:t>八、实施保障</w:t>
      </w:r>
      <w:bookmarkEnd w:id="46"/>
      <w:bookmarkEnd w:id="47"/>
    </w:p>
    <w:p>
      <w:pPr>
        <w:pStyle w:val="14"/>
        <w:shd w:val="clear" w:color="auto" w:fill="FFFFFF"/>
        <w:spacing w:before="0" w:beforeAutospacing="0" w:after="0" w:afterAutospacing="0" w:line="360" w:lineRule="auto"/>
        <w:ind w:firstLine="567"/>
        <w:rPr>
          <w:rFonts w:cs="仿宋"/>
          <w:color w:val="000000"/>
          <w:sz w:val="21"/>
          <w:szCs w:val="21"/>
        </w:rPr>
      </w:pPr>
      <w:r>
        <w:rPr>
          <w:rFonts w:hint="eastAsia" w:cs="仿宋"/>
          <w:color w:val="000000"/>
          <w:sz w:val="21"/>
          <w:szCs w:val="21"/>
        </w:rPr>
        <w:t>实施保障在教书育人、管理育人、服务育人等多方协同，形成全育人新格局，促进全员、全过程、全方位的“三全”育人机制的落实，为持续提高人才培养质量提供了政策引导和制度保障。</w:t>
      </w:r>
    </w:p>
    <w:p>
      <w:pPr>
        <w:widowControl/>
        <w:shd w:val="clear" w:color="auto" w:fill="FFFFFF"/>
        <w:spacing w:line="360" w:lineRule="auto"/>
        <w:ind w:firstLine="310" w:firstLineChars="147"/>
        <w:outlineLvl w:val="1"/>
        <w:rPr>
          <w:rFonts w:ascii="宋体" w:cs="仿宋"/>
          <w:b/>
          <w:color w:val="000000"/>
          <w:szCs w:val="21"/>
        </w:rPr>
      </w:pPr>
      <w:bookmarkStart w:id="48" w:name="_Toc18202"/>
      <w:bookmarkStart w:id="49" w:name="_Toc9036"/>
      <w:r>
        <w:rPr>
          <w:rFonts w:hint="eastAsia" w:ascii="宋体" w:hAnsi="宋体" w:cs="仿宋"/>
          <w:b/>
          <w:color w:val="000000"/>
          <w:szCs w:val="21"/>
        </w:rPr>
        <w:t>（一）师资队伍。</w:t>
      </w:r>
      <w:bookmarkEnd w:id="48"/>
      <w:bookmarkEnd w:id="49"/>
    </w:p>
    <w:p>
      <w:pPr>
        <w:spacing w:line="360" w:lineRule="auto"/>
        <w:ind w:firstLine="420" w:firstLineChars="200"/>
        <w:rPr>
          <w:rFonts w:ascii="宋体" w:cs="仿宋"/>
          <w:color w:val="000000"/>
          <w:szCs w:val="21"/>
        </w:rPr>
      </w:pPr>
      <w:r>
        <w:rPr>
          <w:rFonts w:hint="eastAsia" w:ascii="宋体" w:hAnsi="宋体" w:cs="仿宋"/>
          <w:color w:val="000000"/>
          <w:szCs w:val="21"/>
        </w:rPr>
        <w:t>高素质的师资队伍是本专业人才培养质量的基本保障。本专业要建立一支学养深厚、人文精神丰富、具有家国情怀的师资队伍。每位教师要通过自己的人品、学养、技能、胸襟、气质等潜移默化地影响学生。本专业要组建由学校教师与行业企业专家组成的专门教学团队。</w:t>
      </w:r>
    </w:p>
    <w:p>
      <w:pPr>
        <w:spacing w:line="360" w:lineRule="auto"/>
        <w:ind w:firstLine="420" w:firstLineChars="200"/>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14</w:t>
      </w:r>
      <w:r>
        <w:rPr>
          <w:rFonts w:hint="eastAsia" w:ascii="宋体" w:hAnsi="宋体" w:cs="仿宋"/>
          <w:color w:val="000000"/>
          <w:szCs w:val="21"/>
        </w:rPr>
        <w:t>、本专业教学团队一览表</w:t>
      </w:r>
    </w:p>
    <w:tbl>
      <w:tblPr>
        <w:tblStyle w:val="18"/>
        <w:tblW w:w="13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536"/>
        <w:gridCol w:w="1276"/>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1951" w:type="dxa"/>
            <w:vAlign w:val="center"/>
          </w:tcPr>
          <w:p>
            <w:pPr>
              <w:spacing w:line="360" w:lineRule="auto"/>
              <w:jc w:val="center"/>
              <w:rPr>
                <w:rFonts w:ascii="宋体" w:cs="仿宋"/>
                <w:color w:val="000000"/>
                <w:szCs w:val="21"/>
              </w:rPr>
            </w:pPr>
            <w:r>
              <w:rPr>
                <w:rFonts w:hint="eastAsia" w:ascii="宋体" w:hAnsi="宋体" w:cs="仿宋"/>
                <w:color w:val="000000"/>
                <w:szCs w:val="21"/>
              </w:rPr>
              <w:t>教师结构</w:t>
            </w:r>
          </w:p>
        </w:tc>
        <w:tc>
          <w:tcPr>
            <w:tcW w:w="4536" w:type="dxa"/>
            <w:vAlign w:val="center"/>
          </w:tcPr>
          <w:p>
            <w:pPr>
              <w:spacing w:line="360" w:lineRule="auto"/>
              <w:jc w:val="center"/>
              <w:rPr>
                <w:rFonts w:ascii="宋体" w:cs="仿宋"/>
                <w:color w:val="000000"/>
                <w:szCs w:val="21"/>
              </w:rPr>
            </w:pPr>
            <w:r>
              <w:rPr>
                <w:rFonts w:hint="eastAsia" w:ascii="宋体" w:hAnsi="宋体" w:cs="仿宋"/>
                <w:color w:val="000000"/>
                <w:szCs w:val="21"/>
              </w:rPr>
              <w:t>教师选用标准</w:t>
            </w:r>
          </w:p>
        </w:tc>
        <w:tc>
          <w:tcPr>
            <w:tcW w:w="1276" w:type="dxa"/>
            <w:vAlign w:val="center"/>
          </w:tcPr>
          <w:p>
            <w:pPr>
              <w:spacing w:line="360" w:lineRule="auto"/>
              <w:jc w:val="center"/>
              <w:rPr>
                <w:rFonts w:ascii="宋体" w:cs="仿宋"/>
                <w:color w:val="000000"/>
                <w:szCs w:val="21"/>
              </w:rPr>
            </w:pPr>
            <w:r>
              <w:rPr>
                <w:rFonts w:hint="eastAsia" w:ascii="宋体" w:hAnsi="宋体" w:cs="仿宋"/>
                <w:color w:val="000000"/>
                <w:szCs w:val="21"/>
              </w:rPr>
              <w:t>姓名</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所在单位及专业技术职务（本院教师填写所在系部）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1951"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本院教师</w:t>
            </w:r>
          </w:p>
        </w:tc>
        <w:tc>
          <w:tcPr>
            <w:tcW w:w="4536"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高校教师资格证，丰富教学经验</w:t>
            </w:r>
          </w:p>
        </w:tc>
        <w:tc>
          <w:tcPr>
            <w:tcW w:w="1276" w:type="dxa"/>
            <w:vAlign w:val="center"/>
          </w:tcPr>
          <w:p>
            <w:pPr>
              <w:spacing w:line="360" w:lineRule="auto"/>
              <w:jc w:val="center"/>
              <w:rPr>
                <w:rFonts w:ascii="宋体" w:cs="仿宋"/>
                <w:szCs w:val="21"/>
              </w:rPr>
            </w:pPr>
            <w:r>
              <w:rPr>
                <w:rFonts w:hint="eastAsia" w:ascii="宋体" w:hAnsi="宋体" w:cs="仿宋"/>
                <w:szCs w:val="21"/>
              </w:rPr>
              <w:t>孔丽琴</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樊伟建</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徐晶</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荆佳佳</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宋倩</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廉艺璇</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ind w:firstLine="105" w:firstLineChars="50"/>
              <w:jc w:val="center"/>
              <w:rPr>
                <w:rFonts w:ascii="宋体" w:cs="仿宋"/>
                <w:color w:val="000000"/>
                <w:szCs w:val="21"/>
              </w:rPr>
            </w:pPr>
            <w:r>
              <w:rPr>
                <w:rFonts w:hint="eastAsia" w:ascii="宋体" w:hAnsi="宋体" w:cs="仿宋"/>
                <w:color w:val="000000"/>
                <w:szCs w:val="21"/>
              </w:rPr>
              <w:t>郭戌娜</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艺术系专业教师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51"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行业企业专家</w:t>
            </w:r>
          </w:p>
        </w:tc>
        <w:tc>
          <w:tcPr>
            <w:tcW w:w="4536"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中级以上职业技术职务，有相关教学经验</w:t>
            </w:r>
          </w:p>
        </w:tc>
        <w:tc>
          <w:tcPr>
            <w:tcW w:w="1276" w:type="dxa"/>
            <w:vAlign w:val="center"/>
          </w:tcPr>
          <w:p>
            <w:pPr>
              <w:spacing w:line="360" w:lineRule="auto"/>
              <w:jc w:val="center"/>
              <w:rPr>
                <w:rFonts w:ascii="宋体" w:cs="仿宋"/>
                <w:szCs w:val="21"/>
              </w:rPr>
            </w:pPr>
            <w:r>
              <w:rPr>
                <w:rFonts w:hint="eastAsia" w:ascii="宋体" w:hAnsi="宋体" w:cs="仿宋"/>
                <w:szCs w:val="21"/>
              </w:rPr>
              <w:t>李新平</w:t>
            </w:r>
          </w:p>
        </w:tc>
        <w:tc>
          <w:tcPr>
            <w:tcW w:w="5673" w:type="dxa"/>
            <w:vAlign w:val="center"/>
          </w:tcPr>
          <w:p>
            <w:pPr>
              <w:spacing w:line="360" w:lineRule="auto"/>
              <w:jc w:val="center"/>
              <w:rPr>
                <w:rFonts w:ascii="宋体" w:cs="仿宋"/>
                <w:color w:val="000000"/>
                <w:szCs w:val="21"/>
              </w:rPr>
            </w:pPr>
            <w:r>
              <w:rPr>
                <w:rFonts w:hint="eastAsia" w:ascii="宋体" w:hAnsi="宋体" w:cs="仿宋"/>
                <w:szCs w:val="21"/>
              </w:rPr>
              <w:t>临汾市摄影总工会副长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常靖敏</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临汾小天地数码公司经理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王建新</w:t>
            </w:r>
          </w:p>
        </w:tc>
        <w:tc>
          <w:tcPr>
            <w:tcW w:w="5673" w:type="dxa"/>
            <w:vAlign w:val="center"/>
          </w:tcPr>
          <w:p>
            <w:pPr>
              <w:spacing w:line="360" w:lineRule="auto"/>
              <w:jc w:val="center"/>
              <w:rPr>
                <w:rFonts w:ascii="宋体" w:cs="仿宋"/>
                <w:szCs w:val="21"/>
              </w:rPr>
            </w:pPr>
            <w:r>
              <w:rPr>
                <w:rFonts w:hint="eastAsia" w:ascii="宋体" w:hAnsi="宋体" w:cs="仿宋"/>
                <w:szCs w:val="21"/>
              </w:rPr>
              <w:t>临汾信息技术学院教师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51"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企业能工巧匠</w:t>
            </w:r>
          </w:p>
        </w:tc>
        <w:tc>
          <w:tcPr>
            <w:tcW w:w="4536"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高级工职业资格证书，有相关教学经验</w:t>
            </w:r>
          </w:p>
        </w:tc>
        <w:tc>
          <w:tcPr>
            <w:tcW w:w="1276" w:type="dxa"/>
            <w:vAlign w:val="center"/>
          </w:tcPr>
          <w:p>
            <w:pPr>
              <w:spacing w:line="360" w:lineRule="auto"/>
              <w:jc w:val="center"/>
              <w:rPr>
                <w:rFonts w:ascii="宋体" w:cs="仿宋"/>
                <w:color w:val="000000"/>
                <w:szCs w:val="21"/>
              </w:rPr>
            </w:pPr>
            <w:r>
              <w:rPr>
                <w:rFonts w:hint="eastAsia" w:ascii="宋体" w:hAnsi="宋体" w:cs="仿宋"/>
                <w:szCs w:val="21"/>
              </w:rPr>
              <w:t>高波</w:t>
            </w:r>
          </w:p>
        </w:tc>
        <w:tc>
          <w:tcPr>
            <w:tcW w:w="5673" w:type="dxa"/>
            <w:vAlign w:val="center"/>
          </w:tcPr>
          <w:p>
            <w:pPr>
              <w:spacing w:line="360" w:lineRule="auto"/>
              <w:jc w:val="center"/>
              <w:rPr>
                <w:rFonts w:ascii="宋体" w:cs="仿宋"/>
                <w:color w:val="000000"/>
                <w:szCs w:val="21"/>
              </w:rPr>
            </w:pPr>
            <w:r>
              <w:rPr>
                <w:rFonts w:hint="eastAsia" w:ascii="宋体" w:hAnsi="宋体" w:cs="仿宋"/>
                <w:color w:val="000000"/>
                <w:szCs w:val="21"/>
              </w:rPr>
              <w:t>临汾市优秀摄像师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color w:val="000000"/>
                <w:szCs w:val="21"/>
              </w:rPr>
            </w:pPr>
            <w:r>
              <w:rPr>
                <w:rFonts w:hint="eastAsia" w:ascii="宋体" w:hAnsi="宋体" w:cs="仿宋"/>
                <w:szCs w:val="21"/>
              </w:rPr>
              <w:t>傅庆华</w:t>
            </w:r>
          </w:p>
        </w:tc>
        <w:tc>
          <w:tcPr>
            <w:tcW w:w="5673" w:type="dxa"/>
            <w:vAlign w:val="center"/>
          </w:tcPr>
          <w:p>
            <w:pPr>
              <w:spacing w:line="360" w:lineRule="auto"/>
              <w:jc w:val="center"/>
              <w:rPr>
                <w:rFonts w:ascii="宋体" w:cs="仿宋"/>
                <w:szCs w:val="21"/>
              </w:rPr>
            </w:pPr>
            <w:r>
              <w:rPr>
                <w:rFonts w:hint="eastAsia" w:ascii="宋体" w:hAnsi="宋体" w:cs="仿宋"/>
                <w:szCs w:val="21"/>
              </w:rPr>
              <w:t>临汾市摄影工会主席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常蒲平</w:t>
            </w:r>
          </w:p>
        </w:tc>
        <w:tc>
          <w:tcPr>
            <w:tcW w:w="5673" w:type="dxa"/>
            <w:vAlign w:val="center"/>
          </w:tcPr>
          <w:p>
            <w:pPr>
              <w:spacing w:line="360" w:lineRule="auto"/>
              <w:jc w:val="center"/>
              <w:rPr>
                <w:rFonts w:ascii="宋体" w:cs="仿宋"/>
                <w:szCs w:val="21"/>
              </w:rPr>
            </w:pPr>
            <w:r>
              <w:rPr>
                <w:rFonts w:hint="eastAsia" w:ascii="宋体" w:hAnsi="宋体" w:cs="仿宋"/>
                <w:szCs w:val="21"/>
              </w:rPr>
              <w:t>临汾市摄影工会副主席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951"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兼课教师</w:t>
            </w:r>
          </w:p>
        </w:tc>
        <w:tc>
          <w:tcPr>
            <w:tcW w:w="4536" w:type="dxa"/>
            <w:vMerge w:val="restart"/>
            <w:vAlign w:val="center"/>
          </w:tcPr>
          <w:p>
            <w:pPr>
              <w:spacing w:line="360" w:lineRule="auto"/>
              <w:jc w:val="center"/>
              <w:rPr>
                <w:rFonts w:ascii="宋体" w:cs="仿宋"/>
                <w:color w:val="000000"/>
                <w:szCs w:val="21"/>
              </w:rPr>
            </w:pPr>
            <w:r>
              <w:rPr>
                <w:rFonts w:hint="eastAsia" w:ascii="宋体" w:hAnsi="宋体" w:cs="仿宋"/>
                <w:color w:val="000000"/>
                <w:szCs w:val="21"/>
              </w:rPr>
              <w:t>高校教师资格证，丰富教学经验</w:t>
            </w:r>
          </w:p>
        </w:tc>
        <w:tc>
          <w:tcPr>
            <w:tcW w:w="1276" w:type="dxa"/>
            <w:vAlign w:val="center"/>
          </w:tcPr>
          <w:p>
            <w:pPr>
              <w:spacing w:line="360" w:lineRule="auto"/>
              <w:jc w:val="center"/>
              <w:rPr>
                <w:rFonts w:ascii="宋体" w:cs="仿宋"/>
                <w:szCs w:val="21"/>
              </w:rPr>
            </w:pPr>
            <w:r>
              <w:rPr>
                <w:rFonts w:hint="eastAsia" w:ascii="宋体" w:hAnsi="宋体" w:cs="仿宋"/>
                <w:szCs w:val="21"/>
              </w:rPr>
              <w:t>董刚</w:t>
            </w:r>
          </w:p>
        </w:tc>
        <w:tc>
          <w:tcPr>
            <w:tcW w:w="5673" w:type="dxa"/>
            <w:vAlign w:val="center"/>
          </w:tcPr>
          <w:p>
            <w:pPr>
              <w:spacing w:line="360" w:lineRule="auto"/>
              <w:jc w:val="center"/>
              <w:rPr>
                <w:rFonts w:ascii="宋体" w:cs="仿宋"/>
                <w:szCs w:val="21"/>
              </w:rPr>
            </w:pPr>
            <w:r>
              <w:rPr>
                <w:rFonts w:hint="eastAsia" w:ascii="宋体" w:hAnsi="宋体" w:cs="仿宋"/>
                <w:szCs w:val="21"/>
              </w:rPr>
              <w:t>宣传部部长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51" w:type="dxa"/>
            <w:vMerge w:val="continue"/>
            <w:vAlign w:val="center"/>
          </w:tcPr>
          <w:p>
            <w:pPr>
              <w:spacing w:line="360" w:lineRule="auto"/>
              <w:jc w:val="center"/>
              <w:rPr>
                <w:rFonts w:ascii="宋体" w:cs="仿宋"/>
                <w:color w:val="000000"/>
                <w:szCs w:val="21"/>
              </w:rPr>
            </w:pPr>
          </w:p>
        </w:tc>
        <w:tc>
          <w:tcPr>
            <w:tcW w:w="4536" w:type="dxa"/>
            <w:vMerge w:val="continue"/>
            <w:vAlign w:val="center"/>
          </w:tcPr>
          <w:p>
            <w:pPr>
              <w:spacing w:line="360" w:lineRule="auto"/>
              <w:jc w:val="center"/>
              <w:rPr>
                <w:rFonts w:ascii="宋体" w:cs="仿宋"/>
                <w:color w:val="000000"/>
                <w:szCs w:val="21"/>
              </w:rPr>
            </w:pPr>
          </w:p>
        </w:tc>
        <w:tc>
          <w:tcPr>
            <w:tcW w:w="1276" w:type="dxa"/>
            <w:vAlign w:val="center"/>
          </w:tcPr>
          <w:p>
            <w:pPr>
              <w:spacing w:line="360" w:lineRule="auto"/>
              <w:jc w:val="center"/>
              <w:rPr>
                <w:rFonts w:ascii="宋体" w:cs="仿宋"/>
                <w:szCs w:val="21"/>
              </w:rPr>
            </w:pPr>
            <w:r>
              <w:rPr>
                <w:rFonts w:hint="eastAsia" w:ascii="宋体" w:hAnsi="宋体" w:cs="仿宋"/>
                <w:szCs w:val="21"/>
              </w:rPr>
              <w:t>张泽云</w:t>
            </w:r>
          </w:p>
        </w:tc>
        <w:tc>
          <w:tcPr>
            <w:tcW w:w="5673" w:type="dxa"/>
            <w:vAlign w:val="center"/>
          </w:tcPr>
          <w:p>
            <w:pPr>
              <w:spacing w:line="360" w:lineRule="auto"/>
              <w:jc w:val="center"/>
              <w:rPr>
                <w:rFonts w:ascii="宋体" w:cs="仿宋"/>
                <w:szCs w:val="21"/>
              </w:rPr>
            </w:pPr>
            <w:r>
              <w:rPr>
                <w:rFonts w:hint="eastAsia" w:ascii="宋体" w:hAnsi="宋体" w:cs="仿宋"/>
                <w:szCs w:val="21"/>
              </w:rPr>
              <w:t>宣传部副部长</w:t>
            </w:r>
          </w:p>
        </w:tc>
      </w:tr>
    </w:tbl>
    <w:p>
      <w:pPr>
        <w:adjustRightInd w:val="0"/>
        <w:spacing w:line="360" w:lineRule="auto"/>
        <w:outlineLvl w:val="1"/>
        <w:rPr>
          <w:rFonts w:ascii="宋体" w:cs="仿宋"/>
          <w:b/>
          <w:color w:val="000000"/>
          <w:szCs w:val="21"/>
        </w:rPr>
      </w:pPr>
      <w:bookmarkStart w:id="50" w:name="_Toc5316"/>
      <w:bookmarkStart w:id="51" w:name="_Toc13324"/>
      <w:r>
        <w:rPr>
          <w:rFonts w:hint="eastAsia" w:ascii="宋体" w:hAnsi="宋体" w:cs="仿宋"/>
          <w:b/>
          <w:color w:val="000000"/>
          <w:szCs w:val="21"/>
        </w:rPr>
        <w:t>（二）教学设施保障</w:t>
      </w:r>
      <w:bookmarkEnd w:id="50"/>
      <w:bookmarkEnd w:id="51"/>
    </w:p>
    <w:p>
      <w:pPr>
        <w:pStyle w:val="37"/>
        <w:ind w:right="-82" w:rightChars="-39" w:firstLine="420"/>
        <w:outlineLvl w:val="2"/>
        <w:rPr>
          <w:rFonts w:cs="仿宋"/>
          <w:b w:val="0"/>
          <w:sz w:val="21"/>
          <w:szCs w:val="21"/>
        </w:rPr>
      </w:pPr>
      <w:r>
        <w:rPr>
          <w:rFonts w:cs="仿宋"/>
          <w:b w:val="0"/>
          <w:sz w:val="21"/>
          <w:szCs w:val="21"/>
        </w:rPr>
        <w:t>1.</w:t>
      </w:r>
      <w:r>
        <w:rPr>
          <w:rFonts w:hint="eastAsia" w:cs="仿宋"/>
          <w:b w:val="0"/>
          <w:sz w:val="21"/>
          <w:szCs w:val="21"/>
        </w:rPr>
        <w:t>校内实训室</w:t>
      </w:r>
    </w:p>
    <w:p>
      <w:pPr>
        <w:spacing w:line="360" w:lineRule="auto"/>
        <w:ind w:right="-82" w:rightChars="-39" w:firstLine="480"/>
        <w:rPr>
          <w:rFonts w:ascii="宋体" w:cs="仿宋"/>
          <w:color w:val="000000"/>
          <w:szCs w:val="21"/>
        </w:rPr>
      </w:pPr>
      <w:r>
        <w:rPr>
          <w:rFonts w:hint="eastAsia" w:ascii="宋体" w:hAnsi="宋体" w:cs="仿宋"/>
          <w:color w:val="000000"/>
          <w:szCs w:val="21"/>
        </w:rPr>
        <w:t>校内实训室是实训教学场所，是实训教学的基本保障，是职业教育最重要的教学平台，是配合理论教学而设置的为锻炼学生动手实践能力、培养学生职业素养而提供的基本硬件，包括实训场所、实训现场环境、设备器材、实训教学指导人员、实训教学方案、实训指导文件等。所有实训都是在可控制的状态下，按照人才培养规律和培养目标，对学生进行职业技能训练的过程。</w:t>
      </w:r>
    </w:p>
    <w:p>
      <w:pPr>
        <w:tabs>
          <w:tab w:val="left" w:pos="5540"/>
          <w:tab w:val="center" w:pos="6979"/>
        </w:tabs>
        <w:spacing w:after="156" w:afterLines="50" w:line="360" w:lineRule="auto"/>
        <w:ind w:firstLine="5565" w:firstLineChars="2650"/>
        <w:rPr>
          <w:rFonts w:ascii="宋体" w:cs="宋体"/>
          <w:b/>
          <w:bCs/>
          <w:color w:val="000000"/>
          <w:szCs w:val="21"/>
        </w:rPr>
      </w:pPr>
      <w:r>
        <w:rPr>
          <w:rFonts w:hint="eastAsia" w:ascii="宋体" w:hAnsi="宋体" w:cs="仿宋"/>
          <w:color w:val="000000"/>
          <w:szCs w:val="21"/>
        </w:rPr>
        <w:t>表</w:t>
      </w:r>
      <w:r>
        <w:rPr>
          <w:rFonts w:ascii="宋体" w:hAnsi="宋体" w:cs="仿宋"/>
          <w:color w:val="000000"/>
          <w:szCs w:val="21"/>
        </w:rPr>
        <w:t>15</w:t>
      </w:r>
      <w:r>
        <w:rPr>
          <w:rFonts w:hint="eastAsia" w:ascii="宋体" w:hAnsi="宋体" w:cs="宋体"/>
          <w:b/>
          <w:bCs/>
          <w:color w:val="000000"/>
          <w:szCs w:val="21"/>
        </w:rPr>
        <w:t>艺术系校内实训室</w:t>
      </w:r>
    </w:p>
    <w:tbl>
      <w:tblPr>
        <w:tblStyle w:val="18"/>
        <w:tblW w:w="13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977"/>
        <w:gridCol w:w="2977"/>
        <w:gridCol w:w="3143"/>
        <w:gridCol w:w="154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7" w:type="dxa"/>
            <w:vAlign w:val="center"/>
          </w:tcPr>
          <w:p>
            <w:pPr>
              <w:widowControl/>
              <w:tabs>
                <w:tab w:val="left" w:pos="1401"/>
              </w:tabs>
              <w:spacing w:before="62" w:beforeLines="20" w:line="288" w:lineRule="auto"/>
              <w:jc w:val="center"/>
              <w:rPr>
                <w:rFonts w:ascii="宋体" w:cs="宋体"/>
                <w:b/>
                <w:kern w:val="0"/>
                <w:szCs w:val="21"/>
              </w:rPr>
            </w:pPr>
            <w:r>
              <w:rPr>
                <w:rFonts w:hint="eastAsia" w:ascii="宋体" w:hAnsi="宋体" w:cs="宋体"/>
                <w:b/>
                <w:kern w:val="0"/>
                <w:szCs w:val="21"/>
              </w:rPr>
              <w:t>序号</w:t>
            </w:r>
          </w:p>
        </w:tc>
        <w:tc>
          <w:tcPr>
            <w:tcW w:w="2977" w:type="dxa"/>
            <w:vAlign w:val="center"/>
          </w:tcPr>
          <w:p>
            <w:pPr>
              <w:widowControl/>
              <w:spacing w:before="62" w:beforeLines="20" w:line="288" w:lineRule="auto"/>
              <w:jc w:val="center"/>
              <w:rPr>
                <w:rFonts w:ascii="宋体" w:cs="宋体"/>
                <w:b/>
                <w:kern w:val="0"/>
                <w:szCs w:val="21"/>
              </w:rPr>
            </w:pPr>
            <w:r>
              <w:rPr>
                <w:rFonts w:hint="eastAsia" w:ascii="宋体" w:hAnsi="宋体" w:cs="宋体"/>
                <w:b/>
                <w:kern w:val="0"/>
                <w:szCs w:val="21"/>
              </w:rPr>
              <w:t>实训室名称</w:t>
            </w:r>
          </w:p>
        </w:tc>
        <w:tc>
          <w:tcPr>
            <w:tcW w:w="2977" w:type="dxa"/>
            <w:vAlign w:val="center"/>
          </w:tcPr>
          <w:p>
            <w:pPr>
              <w:widowControl/>
              <w:spacing w:before="62" w:beforeLines="20" w:line="288" w:lineRule="auto"/>
              <w:jc w:val="center"/>
              <w:rPr>
                <w:rFonts w:ascii="宋体" w:cs="宋体"/>
                <w:b/>
                <w:kern w:val="0"/>
                <w:szCs w:val="21"/>
              </w:rPr>
            </w:pPr>
            <w:r>
              <w:rPr>
                <w:rFonts w:hint="eastAsia" w:ascii="宋体" w:hAnsi="宋体" w:cs="宋体"/>
                <w:b/>
                <w:kern w:val="0"/>
                <w:szCs w:val="21"/>
              </w:rPr>
              <w:t>实训课程</w:t>
            </w:r>
          </w:p>
        </w:tc>
        <w:tc>
          <w:tcPr>
            <w:tcW w:w="3143" w:type="dxa"/>
            <w:vAlign w:val="center"/>
          </w:tcPr>
          <w:p>
            <w:pPr>
              <w:widowControl/>
              <w:spacing w:before="62" w:beforeLines="20" w:line="288" w:lineRule="auto"/>
              <w:jc w:val="center"/>
              <w:rPr>
                <w:rFonts w:ascii="宋体" w:cs="宋体"/>
                <w:b/>
                <w:kern w:val="0"/>
                <w:szCs w:val="21"/>
              </w:rPr>
            </w:pPr>
            <w:r>
              <w:rPr>
                <w:rFonts w:hint="eastAsia" w:ascii="宋体" w:hAnsi="宋体" w:cs="宋体"/>
                <w:b/>
                <w:kern w:val="0"/>
                <w:szCs w:val="21"/>
              </w:rPr>
              <w:t>实训项目</w:t>
            </w:r>
          </w:p>
        </w:tc>
        <w:tc>
          <w:tcPr>
            <w:tcW w:w="1540" w:type="dxa"/>
            <w:vAlign w:val="center"/>
          </w:tcPr>
          <w:p>
            <w:pPr>
              <w:widowControl/>
              <w:spacing w:before="62" w:beforeLines="20" w:line="288" w:lineRule="auto"/>
              <w:jc w:val="center"/>
              <w:rPr>
                <w:rFonts w:ascii="宋体" w:cs="宋体"/>
                <w:b/>
                <w:kern w:val="0"/>
                <w:szCs w:val="21"/>
              </w:rPr>
            </w:pPr>
            <w:r>
              <w:rPr>
                <w:rFonts w:hint="eastAsia" w:ascii="宋体" w:hAnsi="宋体" w:cs="宋体"/>
                <w:b/>
                <w:kern w:val="0"/>
                <w:szCs w:val="21"/>
              </w:rPr>
              <w:t>设备配置</w:t>
            </w:r>
          </w:p>
        </w:tc>
        <w:tc>
          <w:tcPr>
            <w:tcW w:w="1351" w:type="dxa"/>
            <w:vAlign w:val="center"/>
          </w:tcPr>
          <w:p>
            <w:pPr>
              <w:widowControl/>
              <w:spacing w:before="62" w:beforeLines="20" w:line="288" w:lineRule="auto"/>
              <w:jc w:val="center"/>
              <w:rPr>
                <w:rFonts w:asci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1</w:t>
            </w:r>
          </w:p>
        </w:tc>
        <w:tc>
          <w:tcPr>
            <w:tcW w:w="2977" w:type="dxa"/>
          </w:tcPr>
          <w:p>
            <w:pPr>
              <w:rPr>
                <w:rFonts w:ascii="宋体"/>
                <w:szCs w:val="21"/>
              </w:rPr>
            </w:pPr>
          </w:p>
          <w:p>
            <w:pPr>
              <w:rPr>
                <w:rFonts w:ascii="宋体"/>
                <w:szCs w:val="21"/>
              </w:rPr>
            </w:pPr>
            <w:r>
              <w:rPr>
                <w:rFonts w:hint="eastAsia" w:ascii="宋体" w:hAnsi="宋体"/>
                <w:szCs w:val="21"/>
              </w:rPr>
              <w:t>摄影实训室（综合楼</w:t>
            </w:r>
            <w:r>
              <w:rPr>
                <w:rFonts w:ascii="宋体" w:hAnsi="宋体"/>
                <w:szCs w:val="21"/>
              </w:rPr>
              <w:t>907</w:t>
            </w:r>
            <w:r>
              <w:rPr>
                <w:rFonts w:hint="eastAsia" w:ascii="宋体" w:hAnsi="宋体"/>
                <w:szCs w:val="21"/>
              </w:rPr>
              <w:t>）</w:t>
            </w:r>
          </w:p>
          <w:p>
            <w:pPr>
              <w:rPr>
                <w:rFonts w:ascii="宋体"/>
                <w:szCs w:val="21"/>
              </w:rPr>
            </w:pPr>
          </w:p>
        </w:tc>
        <w:tc>
          <w:tcPr>
            <w:tcW w:w="2977" w:type="dxa"/>
          </w:tcPr>
          <w:p>
            <w:pPr>
              <w:ind w:firstLine="735" w:firstLineChars="350"/>
              <w:rPr>
                <w:rFonts w:ascii="宋体"/>
                <w:szCs w:val="21"/>
              </w:rPr>
            </w:pPr>
            <w:r>
              <w:rPr>
                <w:rFonts w:hint="eastAsia" w:ascii="宋体" w:hAnsi="宋体"/>
                <w:szCs w:val="21"/>
              </w:rPr>
              <w:t>影楼人像拍摄</w:t>
            </w:r>
          </w:p>
          <w:p>
            <w:pPr>
              <w:ind w:firstLine="630" w:firstLineChars="300"/>
              <w:rPr>
                <w:rFonts w:ascii="宋体"/>
                <w:szCs w:val="21"/>
              </w:rPr>
            </w:pPr>
            <w:r>
              <w:rPr>
                <w:rFonts w:hint="eastAsia" w:ascii="宋体" w:hAnsi="宋体"/>
                <w:szCs w:val="21"/>
              </w:rPr>
              <w:t>摄影原理与技术</w:t>
            </w:r>
          </w:p>
          <w:p>
            <w:pPr>
              <w:ind w:firstLine="840" w:firstLineChars="400"/>
              <w:rPr>
                <w:rFonts w:ascii="宋体"/>
                <w:szCs w:val="21"/>
              </w:rPr>
            </w:pPr>
            <w:r>
              <w:rPr>
                <w:rFonts w:hint="eastAsia" w:ascii="宋体" w:hAnsi="宋体"/>
                <w:szCs w:val="21"/>
              </w:rPr>
              <w:t>新闻摄影</w:t>
            </w:r>
          </w:p>
          <w:p>
            <w:pPr>
              <w:ind w:firstLine="840" w:firstLineChars="400"/>
              <w:rPr>
                <w:rFonts w:ascii="宋体"/>
                <w:szCs w:val="21"/>
              </w:rPr>
            </w:pPr>
            <w:r>
              <w:rPr>
                <w:rFonts w:hint="eastAsia" w:ascii="宋体" w:hAnsi="宋体"/>
                <w:szCs w:val="21"/>
              </w:rPr>
              <w:t>广告摄影</w:t>
            </w:r>
          </w:p>
        </w:tc>
        <w:tc>
          <w:tcPr>
            <w:tcW w:w="3143" w:type="dxa"/>
          </w:tcPr>
          <w:p>
            <w:pPr>
              <w:ind w:firstLine="630" w:firstLineChars="300"/>
              <w:rPr>
                <w:rFonts w:ascii="宋体"/>
                <w:szCs w:val="21"/>
              </w:rPr>
            </w:pPr>
            <w:r>
              <w:rPr>
                <w:rFonts w:hint="eastAsia" w:ascii="宋体" w:hAnsi="宋体"/>
                <w:szCs w:val="21"/>
              </w:rPr>
              <w:t>人像摄影</w:t>
            </w:r>
          </w:p>
          <w:p>
            <w:pPr>
              <w:ind w:firstLine="420" w:firstLineChars="200"/>
              <w:rPr>
                <w:rFonts w:ascii="宋体"/>
                <w:szCs w:val="21"/>
              </w:rPr>
            </w:pPr>
            <w:r>
              <w:rPr>
                <w:rFonts w:hint="eastAsia" w:ascii="宋体" w:hAnsi="宋体"/>
                <w:szCs w:val="21"/>
              </w:rPr>
              <w:t>单反相机拍摄</w:t>
            </w:r>
          </w:p>
          <w:p>
            <w:pPr>
              <w:ind w:firstLine="630" w:firstLineChars="300"/>
              <w:rPr>
                <w:rFonts w:ascii="宋体"/>
                <w:szCs w:val="21"/>
              </w:rPr>
            </w:pPr>
            <w:r>
              <w:rPr>
                <w:rFonts w:hint="eastAsia" w:ascii="宋体" w:hAnsi="宋体"/>
                <w:szCs w:val="21"/>
              </w:rPr>
              <w:t>新闻摄影</w:t>
            </w:r>
          </w:p>
          <w:p>
            <w:pPr>
              <w:ind w:firstLine="630" w:firstLineChars="300"/>
              <w:rPr>
                <w:rFonts w:ascii="宋体"/>
                <w:szCs w:val="21"/>
              </w:rPr>
            </w:pPr>
            <w:r>
              <w:rPr>
                <w:rFonts w:hint="eastAsia" w:ascii="宋体" w:hAnsi="宋体"/>
                <w:szCs w:val="21"/>
              </w:rPr>
              <w:t>广告摄影</w:t>
            </w:r>
          </w:p>
        </w:tc>
        <w:tc>
          <w:tcPr>
            <w:tcW w:w="1540" w:type="dxa"/>
            <w:vAlign w:val="center"/>
          </w:tcPr>
          <w:p>
            <w:pPr>
              <w:jc w:val="center"/>
              <w:rPr>
                <w:rFonts w:ascii="宋体"/>
                <w:szCs w:val="21"/>
              </w:rPr>
            </w:pPr>
            <w:r>
              <w:rPr>
                <w:rFonts w:hint="eastAsia" w:ascii="宋体" w:hAnsi="宋体"/>
                <w:szCs w:val="21"/>
              </w:rPr>
              <w:t>相机、摄像机、灯光</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2</w:t>
            </w:r>
          </w:p>
        </w:tc>
        <w:tc>
          <w:tcPr>
            <w:tcW w:w="2977" w:type="dxa"/>
          </w:tcPr>
          <w:p>
            <w:pPr>
              <w:rPr>
                <w:rFonts w:ascii="宋体"/>
                <w:szCs w:val="21"/>
              </w:rPr>
            </w:pPr>
          </w:p>
          <w:p>
            <w:pPr>
              <w:rPr>
                <w:rFonts w:ascii="宋体"/>
                <w:szCs w:val="21"/>
              </w:rPr>
            </w:pPr>
            <w:r>
              <w:rPr>
                <w:rFonts w:hint="eastAsia" w:ascii="宋体" w:hAnsi="宋体"/>
                <w:szCs w:val="21"/>
              </w:rPr>
              <w:t>摄像实训室（综合楼</w:t>
            </w:r>
            <w:r>
              <w:rPr>
                <w:rFonts w:ascii="宋体" w:hAnsi="宋体"/>
                <w:szCs w:val="21"/>
              </w:rPr>
              <w:t>905</w:t>
            </w:r>
            <w:r>
              <w:rPr>
                <w:rFonts w:hint="eastAsia" w:ascii="宋体" w:hAnsi="宋体"/>
                <w:szCs w:val="21"/>
              </w:rPr>
              <w:t>）</w:t>
            </w:r>
          </w:p>
        </w:tc>
        <w:tc>
          <w:tcPr>
            <w:tcW w:w="2977" w:type="dxa"/>
          </w:tcPr>
          <w:p>
            <w:pPr>
              <w:ind w:firstLine="105" w:firstLineChars="50"/>
              <w:rPr>
                <w:rFonts w:ascii="宋体"/>
                <w:szCs w:val="21"/>
              </w:rPr>
            </w:pPr>
          </w:p>
          <w:p>
            <w:pPr>
              <w:ind w:firstLine="420" w:firstLineChars="200"/>
              <w:rPr>
                <w:rFonts w:ascii="宋体"/>
                <w:szCs w:val="21"/>
              </w:rPr>
            </w:pPr>
            <w:r>
              <w:rPr>
                <w:rFonts w:hint="eastAsia" w:ascii="宋体" w:hAnsi="宋体"/>
                <w:szCs w:val="21"/>
              </w:rPr>
              <w:t>摄像机原理与技术</w:t>
            </w:r>
          </w:p>
          <w:p>
            <w:pPr>
              <w:ind w:firstLine="630" w:firstLineChars="300"/>
              <w:rPr>
                <w:rFonts w:ascii="宋体"/>
                <w:szCs w:val="21"/>
              </w:rPr>
            </w:pPr>
            <w:r>
              <w:rPr>
                <w:rFonts w:hint="eastAsia" w:ascii="宋体" w:hAnsi="宋体"/>
                <w:szCs w:val="21"/>
              </w:rPr>
              <w:t>微视频拍摄</w:t>
            </w:r>
          </w:p>
          <w:p>
            <w:pPr>
              <w:rPr>
                <w:rFonts w:ascii="宋体"/>
                <w:szCs w:val="21"/>
              </w:rPr>
            </w:pPr>
          </w:p>
        </w:tc>
        <w:tc>
          <w:tcPr>
            <w:tcW w:w="3143" w:type="dxa"/>
          </w:tcPr>
          <w:p>
            <w:pPr>
              <w:ind w:firstLine="315" w:firstLineChars="150"/>
              <w:rPr>
                <w:rFonts w:ascii="宋体"/>
                <w:szCs w:val="21"/>
              </w:rPr>
            </w:pPr>
            <w:r>
              <w:rPr>
                <w:rFonts w:hint="eastAsia" w:ascii="宋体" w:hAnsi="宋体"/>
                <w:szCs w:val="21"/>
              </w:rPr>
              <w:t>摄像机综合实训</w:t>
            </w:r>
          </w:p>
          <w:p>
            <w:pPr>
              <w:ind w:firstLine="525" w:firstLineChars="250"/>
              <w:rPr>
                <w:rFonts w:ascii="宋体"/>
                <w:szCs w:val="21"/>
              </w:rPr>
            </w:pPr>
            <w:r>
              <w:rPr>
                <w:rFonts w:hint="eastAsia" w:ascii="宋体" w:hAnsi="宋体"/>
                <w:szCs w:val="21"/>
              </w:rPr>
              <w:t>微视频拍摄</w:t>
            </w:r>
          </w:p>
          <w:p>
            <w:pPr>
              <w:ind w:firstLine="420" w:firstLineChars="200"/>
              <w:rPr>
                <w:rFonts w:ascii="宋体"/>
                <w:szCs w:val="21"/>
              </w:rPr>
            </w:pPr>
            <w:r>
              <w:rPr>
                <w:rFonts w:hint="eastAsia" w:ascii="宋体" w:hAnsi="宋体"/>
                <w:szCs w:val="21"/>
              </w:rPr>
              <w:t>摇臂使用方法</w:t>
            </w:r>
          </w:p>
          <w:p>
            <w:pPr>
              <w:rPr>
                <w:rFonts w:ascii="宋体"/>
                <w:szCs w:val="21"/>
              </w:rPr>
            </w:pPr>
          </w:p>
          <w:p>
            <w:pPr>
              <w:rPr>
                <w:rFonts w:ascii="宋体"/>
                <w:szCs w:val="21"/>
              </w:rPr>
            </w:pPr>
          </w:p>
        </w:tc>
        <w:tc>
          <w:tcPr>
            <w:tcW w:w="1540" w:type="dxa"/>
            <w:vAlign w:val="center"/>
          </w:tcPr>
          <w:p>
            <w:pPr>
              <w:jc w:val="center"/>
              <w:rPr>
                <w:rFonts w:ascii="宋体"/>
                <w:szCs w:val="21"/>
              </w:rPr>
            </w:pPr>
            <w:r>
              <w:rPr>
                <w:rFonts w:hint="eastAsia" w:ascii="宋体" w:hAnsi="宋体"/>
                <w:szCs w:val="21"/>
              </w:rPr>
              <w:t>相机、摄像机、电脑</w:t>
            </w:r>
            <w:r>
              <w:rPr>
                <w:rFonts w:ascii="宋体" w:hAnsi="宋体"/>
                <w:szCs w:val="21"/>
              </w:rPr>
              <w:t>3</w:t>
            </w:r>
            <w:r>
              <w:rPr>
                <w:rFonts w:hint="eastAsia" w:ascii="宋体" w:hAnsi="宋体"/>
                <w:szCs w:val="21"/>
              </w:rPr>
              <w:t>台</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3</w:t>
            </w:r>
          </w:p>
        </w:tc>
        <w:tc>
          <w:tcPr>
            <w:tcW w:w="2977" w:type="dxa"/>
          </w:tcPr>
          <w:p>
            <w:pPr>
              <w:ind w:firstLine="315" w:firstLineChars="150"/>
              <w:rPr>
                <w:rFonts w:ascii="宋体"/>
                <w:szCs w:val="21"/>
              </w:rPr>
            </w:pPr>
            <w:r>
              <w:rPr>
                <w:rFonts w:hint="eastAsia" w:ascii="宋体" w:hAnsi="宋体"/>
                <w:szCs w:val="21"/>
              </w:rPr>
              <w:t>影楼后期制作实训室</w:t>
            </w:r>
          </w:p>
          <w:p>
            <w:pPr>
              <w:ind w:firstLine="525" w:firstLineChars="250"/>
              <w:rPr>
                <w:rFonts w:ascii="宋体"/>
                <w:szCs w:val="21"/>
              </w:rPr>
            </w:pPr>
            <w:r>
              <w:rPr>
                <w:rFonts w:hint="eastAsia" w:ascii="宋体" w:hAnsi="宋体"/>
                <w:szCs w:val="21"/>
              </w:rPr>
              <w:t>（综合楼</w:t>
            </w:r>
            <w:r>
              <w:rPr>
                <w:rFonts w:ascii="宋体" w:hAnsi="宋体"/>
                <w:szCs w:val="21"/>
              </w:rPr>
              <w:t>904</w:t>
            </w:r>
            <w:r>
              <w:rPr>
                <w:rFonts w:hint="eastAsia" w:ascii="宋体" w:hAnsi="宋体"/>
                <w:szCs w:val="21"/>
              </w:rPr>
              <w:t>）</w:t>
            </w:r>
          </w:p>
        </w:tc>
        <w:tc>
          <w:tcPr>
            <w:tcW w:w="2977" w:type="dxa"/>
          </w:tcPr>
          <w:p>
            <w:pPr>
              <w:jc w:val="center"/>
              <w:rPr>
                <w:rFonts w:ascii="宋体"/>
                <w:szCs w:val="21"/>
              </w:rPr>
            </w:pPr>
            <w:r>
              <w:rPr>
                <w:rFonts w:ascii="宋体" w:hAnsi="宋体"/>
                <w:szCs w:val="21"/>
              </w:rPr>
              <w:t>Flash</w:t>
            </w:r>
            <w:r>
              <w:rPr>
                <w:rFonts w:hint="eastAsia" w:ascii="宋体" w:hAnsi="宋体"/>
                <w:szCs w:val="21"/>
              </w:rPr>
              <w:t>基础</w:t>
            </w:r>
          </w:p>
          <w:p>
            <w:pPr>
              <w:jc w:val="center"/>
              <w:rPr>
                <w:rFonts w:ascii="宋体"/>
                <w:szCs w:val="21"/>
              </w:rPr>
            </w:pPr>
            <w:r>
              <w:rPr>
                <w:rFonts w:ascii="宋体" w:hAnsi="宋体"/>
                <w:szCs w:val="21"/>
              </w:rPr>
              <w:t>Photoshop</w:t>
            </w:r>
            <w:r>
              <w:rPr>
                <w:rFonts w:hint="eastAsia" w:ascii="宋体" w:hAnsi="宋体"/>
                <w:szCs w:val="21"/>
              </w:rPr>
              <w:t>图像处理</w:t>
            </w:r>
          </w:p>
          <w:p>
            <w:pPr>
              <w:jc w:val="center"/>
              <w:rPr>
                <w:rFonts w:ascii="宋体"/>
                <w:szCs w:val="21"/>
              </w:rPr>
            </w:pPr>
            <w:r>
              <w:rPr>
                <w:rFonts w:ascii="宋体" w:hAnsi="宋体"/>
                <w:szCs w:val="21"/>
              </w:rPr>
              <w:t>PR</w:t>
            </w:r>
            <w:r>
              <w:rPr>
                <w:rFonts w:hint="eastAsia" w:ascii="宋体" w:hAnsi="宋体"/>
                <w:szCs w:val="21"/>
              </w:rPr>
              <w:t>视频剪辑与制作</w:t>
            </w:r>
          </w:p>
          <w:p>
            <w:pPr>
              <w:jc w:val="center"/>
              <w:rPr>
                <w:rFonts w:ascii="宋体"/>
                <w:szCs w:val="21"/>
              </w:rPr>
            </w:pPr>
            <w:r>
              <w:rPr>
                <w:rFonts w:ascii="宋体" w:hAnsi="宋体"/>
                <w:szCs w:val="21"/>
              </w:rPr>
              <w:t>3DMAX</w:t>
            </w:r>
            <w:r>
              <w:rPr>
                <w:rFonts w:hint="eastAsia" w:ascii="宋体" w:hAnsi="宋体"/>
                <w:szCs w:val="21"/>
              </w:rPr>
              <w:t>动画制作基础</w:t>
            </w:r>
          </w:p>
          <w:p>
            <w:pPr>
              <w:jc w:val="center"/>
              <w:rPr>
                <w:rFonts w:ascii="宋体"/>
                <w:szCs w:val="21"/>
              </w:rPr>
            </w:pPr>
            <w:r>
              <w:rPr>
                <w:rFonts w:ascii="宋体" w:hAnsi="宋体"/>
                <w:szCs w:val="21"/>
              </w:rPr>
              <w:t>3DMAX</w:t>
            </w:r>
            <w:r>
              <w:rPr>
                <w:rFonts w:hint="eastAsia" w:ascii="宋体" w:hAnsi="宋体"/>
                <w:szCs w:val="21"/>
              </w:rPr>
              <w:t>动画制作强化</w:t>
            </w:r>
          </w:p>
          <w:p>
            <w:pPr>
              <w:jc w:val="center"/>
              <w:rPr>
                <w:rFonts w:ascii="宋体"/>
                <w:szCs w:val="21"/>
              </w:rPr>
            </w:pPr>
            <w:r>
              <w:rPr>
                <w:rFonts w:ascii="宋体" w:hAnsi="宋体"/>
                <w:szCs w:val="21"/>
              </w:rPr>
              <w:t>CAD</w:t>
            </w:r>
            <w:r>
              <w:rPr>
                <w:rFonts w:hint="eastAsia" w:ascii="宋体" w:hAnsi="宋体"/>
                <w:szCs w:val="21"/>
              </w:rPr>
              <w:t>制图与强化</w:t>
            </w:r>
          </w:p>
          <w:p>
            <w:pPr>
              <w:jc w:val="center"/>
              <w:rPr>
                <w:rFonts w:ascii="宋体"/>
                <w:szCs w:val="21"/>
              </w:rPr>
            </w:pPr>
            <w:r>
              <w:rPr>
                <w:rFonts w:hint="eastAsia" w:ascii="宋体" w:hAnsi="宋体"/>
                <w:szCs w:val="21"/>
              </w:rPr>
              <w:t>无人机模拟飞行</w:t>
            </w:r>
          </w:p>
          <w:p>
            <w:pPr>
              <w:rPr>
                <w:rFonts w:ascii="宋体"/>
                <w:szCs w:val="21"/>
              </w:rPr>
            </w:pPr>
          </w:p>
        </w:tc>
        <w:tc>
          <w:tcPr>
            <w:tcW w:w="3143" w:type="dxa"/>
          </w:tcPr>
          <w:p>
            <w:pPr>
              <w:jc w:val="center"/>
              <w:rPr>
                <w:rFonts w:ascii="宋体"/>
                <w:szCs w:val="21"/>
              </w:rPr>
            </w:pPr>
          </w:p>
          <w:p>
            <w:pPr>
              <w:jc w:val="center"/>
              <w:rPr>
                <w:rFonts w:ascii="宋体"/>
                <w:szCs w:val="21"/>
              </w:rPr>
            </w:pPr>
            <w:r>
              <w:rPr>
                <w:rFonts w:hint="eastAsia" w:ascii="宋体" w:hAnsi="宋体"/>
                <w:szCs w:val="21"/>
              </w:rPr>
              <w:t>人像作品修图</w:t>
            </w:r>
          </w:p>
          <w:p>
            <w:pPr>
              <w:jc w:val="center"/>
              <w:rPr>
                <w:rFonts w:ascii="宋体"/>
                <w:szCs w:val="21"/>
              </w:rPr>
            </w:pPr>
            <w:r>
              <w:rPr>
                <w:rFonts w:hint="eastAsia" w:ascii="宋体" w:hAnsi="宋体"/>
                <w:szCs w:val="21"/>
              </w:rPr>
              <w:t>微视频剪辑</w:t>
            </w:r>
          </w:p>
          <w:p>
            <w:pPr>
              <w:jc w:val="center"/>
              <w:rPr>
                <w:rFonts w:ascii="宋体"/>
                <w:szCs w:val="21"/>
              </w:rPr>
            </w:pPr>
            <w:r>
              <w:rPr>
                <w:rFonts w:hint="eastAsia" w:ascii="宋体" w:hAnsi="宋体"/>
                <w:szCs w:val="21"/>
              </w:rPr>
              <w:t>效果图制作</w:t>
            </w:r>
          </w:p>
          <w:p>
            <w:pPr>
              <w:jc w:val="center"/>
              <w:rPr>
                <w:rFonts w:ascii="宋体"/>
                <w:szCs w:val="21"/>
              </w:rPr>
            </w:pPr>
            <w:r>
              <w:rPr>
                <w:rFonts w:hint="eastAsia" w:ascii="宋体" w:hAnsi="宋体"/>
                <w:szCs w:val="21"/>
              </w:rPr>
              <w:t>室内设计制图</w:t>
            </w:r>
          </w:p>
        </w:tc>
        <w:tc>
          <w:tcPr>
            <w:tcW w:w="1540" w:type="dxa"/>
            <w:vAlign w:val="center"/>
          </w:tcPr>
          <w:p>
            <w:pPr>
              <w:jc w:val="center"/>
              <w:rPr>
                <w:rFonts w:ascii="宋体"/>
                <w:szCs w:val="21"/>
              </w:rPr>
            </w:pPr>
            <w:r>
              <w:rPr>
                <w:rFonts w:hint="eastAsia" w:ascii="宋体" w:hAnsi="宋体" w:cs="宋体"/>
                <w:kern w:val="0"/>
                <w:szCs w:val="21"/>
              </w:rPr>
              <w:t>学生电脑</w:t>
            </w:r>
            <w:r>
              <w:rPr>
                <w:rFonts w:ascii="宋体" w:hAnsi="宋体" w:cs="宋体"/>
                <w:kern w:val="0"/>
                <w:szCs w:val="21"/>
              </w:rPr>
              <w:t>48</w:t>
            </w:r>
            <w:r>
              <w:rPr>
                <w:rFonts w:hint="eastAsia" w:ascii="宋体" w:hAnsi="宋体" w:cs="宋体"/>
                <w:kern w:val="0"/>
                <w:szCs w:val="21"/>
              </w:rPr>
              <w:t>台</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4</w:t>
            </w:r>
          </w:p>
        </w:tc>
        <w:tc>
          <w:tcPr>
            <w:tcW w:w="2977" w:type="dxa"/>
            <w:vAlign w:val="center"/>
          </w:tcPr>
          <w:p>
            <w:pPr>
              <w:widowControl/>
              <w:spacing w:line="288" w:lineRule="auto"/>
              <w:jc w:val="center"/>
              <w:rPr>
                <w:rFonts w:ascii="宋体" w:cs="宋体"/>
                <w:kern w:val="0"/>
                <w:szCs w:val="21"/>
              </w:rPr>
            </w:pPr>
            <w:r>
              <w:rPr>
                <w:rFonts w:hint="eastAsia" w:ascii="宋体" w:hAnsi="宋体" w:cs="宋体"/>
                <w:kern w:val="0"/>
                <w:szCs w:val="21"/>
              </w:rPr>
              <w:t>无人机应用实训室</w:t>
            </w:r>
          </w:p>
          <w:p>
            <w:pPr>
              <w:widowControl/>
              <w:spacing w:line="288" w:lineRule="auto"/>
              <w:jc w:val="center"/>
              <w:rPr>
                <w:rFonts w:ascii="宋体" w:cs="宋体"/>
                <w:kern w:val="0"/>
                <w:szCs w:val="21"/>
              </w:rPr>
            </w:pPr>
            <w:r>
              <w:rPr>
                <w:rFonts w:hint="eastAsia" w:ascii="宋体" w:hAnsi="宋体" w:cs="宋体"/>
                <w:kern w:val="0"/>
                <w:szCs w:val="21"/>
              </w:rPr>
              <w:t>（综合楼</w:t>
            </w:r>
            <w:r>
              <w:rPr>
                <w:rFonts w:ascii="宋体" w:hAnsi="宋体" w:cs="宋体"/>
                <w:kern w:val="0"/>
                <w:szCs w:val="21"/>
              </w:rPr>
              <w:t>903</w:t>
            </w:r>
            <w:r>
              <w:rPr>
                <w:rFonts w:hint="eastAsia" w:ascii="宋体" w:hAnsi="宋体" w:cs="宋体"/>
                <w:kern w:val="0"/>
                <w:szCs w:val="21"/>
              </w:rPr>
              <w:t>）</w:t>
            </w:r>
          </w:p>
        </w:tc>
        <w:tc>
          <w:tcPr>
            <w:tcW w:w="2977" w:type="dxa"/>
            <w:vAlign w:val="center"/>
          </w:tcPr>
          <w:p>
            <w:pPr>
              <w:widowControl/>
              <w:spacing w:line="288" w:lineRule="auto"/>
              <w:ind w:firstLine="315" w:firstLineChars="150"/>
              <w:rPr>
                <w:rFonts w:ascii="宋体" w:cs="宋体"/>
                <w:kern w:val="0"/>
                <w:szCs w:val="21"/>
              </w:rPr>
            </w:pPr>
            <w:r>
              <w:rPr>
                <w:rFonts w:ascii="宋体" w:hAnsi="宋体" w:cs="宋体"/>
                <w:kern w:val="0"/>
                <w:szCs w:val="21"/>
              </w:rPr>
              <w:t xml:space="preserve">   </w:t>
            </w:r>
            <w:r>
              <w:rPr>
                <w:rFonts w:hint="eastAsia" w:ascii="宋体" w:hAnsi="宋体" w:cs="宋体"/>
                <w:kern w:val="0"/>
                <w:szCs w:val="21"/>
              </w:rPr>
              <w:t>无人机航拍</w:t>
            </w:r>
          </w:p>
        </w:tc>
        <w:tc>
          <w:tcPr>
            <w:tcW w:w="3143" w:type="dxa"/>
            <w:vAlign w:val="center"/>
          </w:tcPr>
          <w:p>
            <w:pPr>
              <w:widowControl/>
              <w:spacing w:line="288" w:lineRule="auto"/>
              <w:ind w:firstLine="630" w:firstLineChars="300"/>
              <w:rPr>
                <w:rFonts w:ascii="宋体"/>
                <w:szCs w:val="21"/>
              </w:rPr>
            </w:pPr>
            <w:r>
              <w:rPr>
                <w:rFonts w:hint="eastAsia" w:ascii="宋体" w:hAnsi="宋体"/>
                <w:szCs w:val="21"/>
              </w:rPr>
              <w:t>多旋翼无人机组装</w:t>
            </w:r>
          </w:p>
          <w:p>
            <w:pPr>
              <w:widowControl/>
              <w:spacing w:line="288" w:lineRule="auto"/>
              <w:jc w:val="center"/>
              <w:rPr>
                <w:rFonts w:ascii="宋体" w:cs="宋体"/>
                <w:kern w:val="0"/>
                <w:szCs w:val="21"/>
              </w:rPr>
            </w:pPr>
            <w:r>
              <w:rPr>
                <w:rFonts w:hint="eastAsia" w:ascii="宋体" w:hAnsi="宋体"/>
                <w:szCs w:val="21"/>
              </w:rPr>
              <w:t>多旋翼无人机飞行</w:t>
            </w:r>
          </w:p>
        </w:tc>
        <w:tc>
          <w:tcPr>
            <w:tcW w:w="1540" w:type="dxa"/>
            <w:vAlign w:val="center"/>
          </w:tcPr>
          <w:p>
            <w:pPr>
              <w:widowControl/>
              <w:spacing w:line="288" w:lineRule="auto"/>
              <w:jc w:val="center"/>
              <w:rPr>
                <w:rFonts w:ascii="宋体" w:cs="宋体"/>
                <w:kern w:val="0"/>
                <w:szCs w:val="21"/>
              </w:rPr>
            </w:pPr>
            <w:r>
              <w:rPr>
                <w:rFonts w:hint="eastAsia" w:ascii="宋体" w:hAnsi="宋体" w:cs="宋体"/>
                <w:kern w:val="0"/>
                <w:szCs w:val="21"/>
              </w:rPr>
              <w:t>学生电脑</w:t>
            </w:r>
            <w:r>
              <w:rPr>
                <w:rFonts w:ascii="宋体" w:hAnsi="宋体" w:cs="宋体"/>
                <w:kern w:val="0"/>
                <w:szCs w:val="21"/>
              </w:rPr>
              <w:t>48</w:t>
            </w:r>
            <w:r>
              <w:rPr>
                <w:rFonts w:hint="eastAsia" w:ascii="宋体" w:hAnsi="宋体" w:cs="宋体"/>
                <w:kern w:val="0"/>
                <w:szCs w:val="21"/>
              </w:rPr>
              <w:t>台</w:t>
            </w:r>
          </w:p>
        </w:tc>
        <w:tc>
          <w:tcPr>
            <w:tcW w:w="1351" w:type="dxa"/>
            <w:vAlign w:val="center"/>
          </w:tcPr>
          <w:p>
            <w:pPr>
              <w:widowControl/>
              <w:spacing w:line="288" w:lineRule="auto"/>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1717" w:type="dxa"/>
            <w:vAlign w:val="center"/>
          </w:tcPr>
          <w:p>
            <w:pPr>
              <w:widowControl/>
              <w:spacing w:line="288" w:lineRule="auto"/>
              <w:jc w:val="center"/>
              <w:rPr>
                <w:rFonts w:ascii="宋体" w:hAnsi="宋体" w:cs="宋体"/>
                <w:kern w:val="0"/>
                <w:szCs w:val="21"/>
              </w:rPr>
            </w:pPr>
            <w:r>
              <w:rPr>
                <w:rFonts w:ascii="宋体" w:hAnsi="宋体" w:cs="宋体"/>
                <w:kern w:val="0"/>
                <w:szCs w:val="21"/>
              </w:rPr>
              <w:t>5</w:t>
            </w:r>
          </w:p>
        </w:tc>
        <w:tc>
          <w:tcPr>
            <w:tcW w:w="2977" w:type="dxa"/>
            <w:vAlign w:val="center"/>
          </w:tcPr>
          <w:p>
            <w:pPr>
              <w:widowControl/>
              <w:spacing w:line="288" w:lineRule="auto"/>
              <w:jc w:val="center"/>
              <w:rPr>
                <w:rFonts w:ascii="宋体" w:cs="宋体"/>
                <w:kern w:val="0"/>
                <w:szCs w:val="21"/>
              </w:rPr>
            </w:pPr>
            <w:r>
              <w:rPr>
                <w:rFonts w:hint="eastAsia" w:ascii="宋体" w:hAnsi="宋体" w:cs="宋体"/>
                <w:kern w:val="0"/>
                <w:szCs w:val="21"/>
              </w:rPr>
              <w:t>书法装裱实训室</w:t>
            </w:r>
          </w:p>
          <w:p>
            <w:pPr>
              <w:widowControl/>
              <w:spacing w:line="288" w:lineRule="auto"/>
              <w:jc w:val="center"/>
              <w:rPr>
                <w:rFonts w:ascii="宋体" w:cs="宋体"/>
                <w:kern w:val="0"/>
                <w:szCs w:val="21"/>
              </w:rPr>
            </w:pPr>
            <w:r>
              <w:rPr>
                <w:rFonts w:hint="eastAsia" w:ascii="宋体" w:hAnsi="宋体" w:cs="宋体"/>
                <w:kern w:val="0"/>
                <w:szCs w:val="21"/>
              </w:rPr>
              <w:t>（综合楼</w:t>
            </w:r>
            <w:r>
              <w:rPr>
                <w:rFonts w:ascii="宋体" w:hAnsi="宋体" w:cs="宋体"/>
                <w:kern w:val="0"/>
                <w:szCs w:val="21"/>
              </w:rPr>
              <w:t>906</w:t>
            </w:r>
            <w:r>
              <w:rPr>
                <w:rFonts w:hint="eastAsia" w:ascii="宋体" w:hAnsi="宋体" w:cs="宋体"/>
                <w:kern w:val="0"/>
                <w:szCs w:val="21"/>
              </w:rPr>
              <w:t>）</w:t>
            </w:r>
          </w:p>
        </w:tc>
        <w:tc>
          <w:tcPr>
            <w:tcW w:w="2977" w:type="dxa"/>
            <w:vAlign w:val="center"/>
          </w:tcPr>
          <w:p>
            <w:pPr>
              <w:widowControl/>
              <w:spacing w:line="288" w:lineRule="auto"/>
              <w:ind w:firstLine="735" w:firstLineChars="350"/>
              <w:rPr>
                <w:rFonts w:ascii="宋体" w:cs="宋体"/>
                <w:kern w:val="0"/>
                <w:szCs w:val="21"/>
              </w:rPr>
            </w:pPr>
            <w:r>
              <w:rPr>
                <w:rFonts w:hint="eastAsia" w:ascii="宋体" w:hAnsi="宋体" w:cs="宋体"/>
                <w:kern w:val="0"/>
                <w:szCs w:val="21"/>
              </w:rPr>
              <w:t>书画装裱</w:t>
            </w:r>
          </w:p>
        </w:tc>
        <w:tc>
          <w:tcPr>
            <w:tcW w:w="3143" w:type="dxa"/>
            <w:vAlign w:val="center"/>
          </w:tcPr>
          <w:p>
            <w:pPr>
              <w:widowControl/>
              <w:spacing w:line="288" w:lineRule="auto"/>
              <w:jc w:val="center"/>
              <w:rPr>
                <w:rFonts w:ascii="宋体" w:cs="宋体"/>
                <w:kern w:val="0"/>
                <w:szCs w:val="21"/>
              </w:rPr>
            </w:pPr>
            <w:r>
              <w:rPr>
                <w:rFonts w:hint="eastAsia" w:ascii="宋体" w:hAnsi="宋体" w:cs="宋体"/>
                <w:kern w:val="0"/>
                <w:szCs w:val="21"/>
              </w:rPr>
              <w:t>书画装裱</w:t>
            </w:r>
          </w:p>
        </w:tc>
        <w:tc>
          <w:tcPr>
            <w:tcW w:w="1540" w:type="dxa"/>
            <w:vAlign w:val="center"/>
          </w:tcPr>
          <w:p>
            <w:pPr>
              <w:widowControl/>
              <w:spacing w:line="288" w:lineRule="auto"/>
              <w:jc w:val="center"/>
              <w:rPr>
                <w:rFonts w:ascii="宋体" w:cs="宋体"/>
                <w:kern w:val="0"/>
                <w:szCs w:val="21"/>
              </w:rPr>
            </w:pPr>
            <w:r>
              <w:rPr>
                <w:rFonts w:hint="eastAsia" w:ascii="宋体" w:hAnsi="宋体" w:cs="宋体"/>
                <w:kern w:val="0"/>
                <w:szCs w:val="21"/>
              </w:rPr>
              <w:t>装裱机</w:t>
            </w:r>
          </w:p>
        </w:tc>
        <w:tc>
          <w:tcPr>
            <w:tcW w:w="1351" w:type="dxa"/>
            <w:vAlign w:val="center"/>
          </w:tcPr>
          <w:p>
            <w:pPr>
              <w:widowControl/>
              <w:spacing w:line="288" w:lineRule="auto"/>
              <w:jc w:val="center"/>
              <w:rPr>
                <w:rFonts w:ascii="宋体" w:cs="宋体"/>
                <w:kern w:val="0"/>
                <w:szCs w:val="21"/>
              </w:rPr>
            </w:pPr>
          </w:p>
        </w:tc>
      </w:tr>
    </w:tbl>
    <w:p>
      <w:pPr>
        <w:spacing w:line="360" w:lineRule="auto"/>
        <w:rPr>
          <w:rFonts w:ascii="宋体"/>
          <w:color w:val="000000"/>
          <w:szCs w:val="21"/>
        </w:rPr>
      </w:pPr>
    </w:p>
    <w:p>
      <w:pPr>
        <w:spacing w:line="360" w:lineRule="auto"/>
        <w:ind w:right="-82" w:rightChars="-39"/>
        <w:outlineLvl w:val="2"/>
        <w:rPr>
          <w:rFonts w:ascii="宋体" w:cs="仿宋"/>
          <w:color w:val="000000"/>
          <w:szCs w:val="21"/>
        </w:rPr>
      </w:pPr>
      <w:r>
        <w:rPr>
          <w:rFonts w:ascii="宋体" w:hAnsi="宋体" w:cs="仿宋"/>
          <w:color w:val="000000"/>
          <w:szCs w:val="21"/>
        </w:rPr>
        <w:t>2.</w:t>
      </w:r>
      <w:r>
        <w:rPr>
          <w:rFonts w:hint="eastAsia" w:ascii="宋体" w:hAnsi="宋体" w:cs="仿宋"/>
          <w:color w:val="000000"/>
          <w:szCs w:val="21"/>
        </w:rPr>
        <w:t>校外实践基地</w:t>
      </w:r>
    </w:p>
    <w:p>
      <w:pPr>
        <w:spacing w:line="360" w:lineRule="auto"/>
        <w:ind w:right="-82" w:rightChars="-39" w:firstLine="480"/>
        <w:rPr>
          <w:rFonts w:ascii="宋体" w:cs="仿宋"/>
          <w:color w:val="000000"/>
          <w:szCs w:val="21"/>
        </w:rPr>
      </w:pPr>
      <w:r>
        <w:rPr>
          <w:rFonts w:hint="eastAsia" w:ascii="宋体" w:hAnsi="宋体" w:cs="仿宋"/>
          <w:color w:val="000000"/>
          <w:szCs w:val="21"/>
        </w:rPr>
        <w:t>校外实践基地是指本专业与相关企业合作建立，由企业提供实训场所和实训资源，具有一定规模且相对稳定，能够提供学生直接参加校外生产和实际工作的重要训练场所。是本专业人才培养和教学体系的重要组成部分，是体现职业教育应用型人才双主体培育特色的不可缺少的教学环节，学生通过校外顶岗实习，巩固所学理论知识，训练职业技能，全面提高综合素质，为就业搭建平台。</w:t>
      </w:r>
    </w:p>
    <w:p>
      <w:pPr>
        <w:spacing w:line="360" w:lineRule="auto"/>
        <w:ind w:right="-82" w:rightChars="-39" w:firstLine="480"/>
        <w:rPr>
          <w:rFonts w:ascii="宋体" w:cs="仿宋"/>
          <w:color w:val="000000"/>
          <w:szCs w:val="21"/>
        </w:rPr>
      </w:pPr>
    </w:p>
    <w:p>
      <w:pPr>
        <w:spacing w:line="360" w:lineRule="auto"/>
        <w:ind w:right="-82" w:rightChars="-39" w:firstLine="480"/>
        <w:rPr>
          <w:rFonts w:ascii="宋体" w:cs="仿宋"/>
          <w:color w:val="000000"/>
          <w:szCs w:val="21"/>
        </w:rPr>
      </w:pPr>
    </w:p>
    <w:p>
      <w:pPr>
        <w:spacing w:line="360" w:lineRule="auto"/>
        <w:ind w:right="-82" w:rightChars="-39"/>
        <w:jc w:val="center"/>
        <w:rPr>
          <w:rFonts w:ascii="宋体" w:cs="仿宋"/>
          <w:b/>
          <w:bCs/>
          <w:color w:val="000000"/>
          <w:szCs w:val="21"/>
        </w:rPr>
      </w:pPr>
      <w:r>
        <w:rPr>
          <w:rFonts w:hint="eastAsia" w:ascii="宋体" w:hAnsi="宋体" w:cs="仿宋"/>
          <w:bCs/>
          <w:color w:val="000000"/>
          <w:szCs w:val="21"/>
        </w:rPr>
        <w:t>表</w:t>
      </w:r>
      <w:r>
        <w:rPr>
          <w:rFonts w:ascii="宋体" w:hAnsi="宋体" w:cs="仿宋"/>
          <w:bCs/>
          <w:color w:val="000000"/>
          <w:szCs w:val="21"/>
        </w:rPr>
        <w:t>16</w:t>
      </w:r>
      <w:r>
        <w:rPr>
          <w:rFonts w:hint="eastAsia" w:ascii="宋体" w:hAnsi="宋体" w:cs="仿宋"/>
          <w:bCs/>
          <w:color w:val="000000"/>
          <w:szCs w:val="21"/>
        </w:rPr>
        <w:t>、</w:t>
      </w:r>
      <w:r>
        <w:rPr>
          <w:rFonts w:hint="eastAsia" w:ascii="宋体" w:hAnsi="宋体" w:cs="仿宋"/>
          <w:b/>
          <w:bCs/>
          <w:color w:val="000000"/>
          <w:szCs w:val="21"/>
        </w:rPr>
        <w:t>已经合作建设的校外实训基地明细表</w:t>
      </w:r>
    </w:p>
    <w:tbl>
      <w:tblPr>
        <w:tblStyle w:val="18"/>
        <w:tblW w:w="14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372"/>
        <w:gridCol w:w="5812"/>
        <w:gridCol w:w="2126"/>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3" w:type="dxa"/>
            <w:vAlign w:val="center"/>
          </w:tcPr>
          <w:p>
            <w:pPr>
              <w:spacing w:line="360" w:lineRule="auto"/>
              <w:rPr>
                <w:rFonts w:ascii="宋体" w:cs="宋体"/>
                <w:b/>
                <w:bCs/>
                <w:color w:val="000000"/>
                <w:szCs w:val="21"/>
              </w:rPr>
            </w:pPr>
            <w:r>
              <w:rPr>
                <w:rFonts w:hint="eastAsia" w:ascii="宋体" w:hAnsi="宋体" w:cs="宋体"/>
                <w:b/>
                <w:bCs/>
                <w:color w:val="000000"/>
                <w:szCs w:val="21"/>
              </w:rPr>
              <w:t>序号</w:t>
            </w:r>
          </w:p>
        </w:tc>
        <w:tc>
          <w:tcPr>
            <w:tcW w:w="3372" w:type="dxa"/>
            <w:vAlign w:val="center"/>
          </w:tcPr>
          <w:p>
            <w:pPr>
              <w:spacing w:line="360" w:lineRule="auto"/>
              <w:rPr>
                <w:rFonts w:ascii="宋体" w:cs="宋体"/>
                <w:b/>
                <w:bCs/>
                <w:color w:val="000000"/>
                <w:szCs w:val="21"/>
              </w:rPr>
            </w:pPr>
            <w:r>
              <w:rPr>
                <w:rFonts w:hint="eastAsia" w:ascii="宋体" w:hAnsi="宋体" w:cs="宋体"/>
                <w:b/>
                <w:bCs/>
                <w:color w:val="000000"/>
                <w:szCs w:val="21"/>
              </w:rPr>
              <w:t>实习基地名称</w:t>
            </w:r>
          </w:p>
        </w:tc>
        <w:tc>
          <w:tcPr>
            <w:tcW w:w="5812" w:type="dxa"/>
            <w:vAlign w:val="center"/>
          </w:tcPr>
          <w:p>
            <w:pPr>
              <w:spacing w:line="360" w:lineRule="auto"/>
              <w:ind w:firstLine="422" w:firstLineChars="200"/>
              <w:rPr>
                <w:rFonts w:ascii="宋体" w:cs="宋体"/>
                <w:b/>
                <w:bCs/>
                <w:color w:val="000000"/>
                <w:szCs w:val="21"/>
              </w:rPr>
            </w:pPr>
            <w:r>
              <w:rPr>
                <w:rFonts w:hint="eastAsia" w:ascii="宋体" w:hAnsi="宋体" w:cs="宋体"/>
                <w:b/>
                <w:bCs/>
                <w:color w:val="000000"/>
                <w:szCs w:val="21"/>
              </w:rPr>
              <w:t>功能及服务</w:t>
            </w:r>
          </w:p>
        </w:tc>
        <w:tc>
          <w:tcPr>
            <w:tcW w:w="2126" w:type="dxa"/>
            <w:vAlign w:val="center"/>
          </w:tcPr>
          <w:p>
            <w:pPr>
              <w:spacing w:line="360" w:lineRule="auto"/>
              <w:jc w:val="center"/>
              <w:rPr>
                <w:rFonts w:ascii="宋体" w:cs="宋体"/>
                <w:b/>
                <w:bCs/>
                <w:color w:val="000000"/>
                <w:szCs w:val="21"/>
              </w:rPr>
            </w:pPr>
            <w:r>
              <w:rPr>
                <w:rFonts w:hint="eastAsia" w:ascii="宋体" w:hAnsi="宋体" w:cs="宋体"/>
                <w:b/>
                <w:bCs/>
                <w:color w:val="000000"/>
                <w:szCs w:val="21"/>
              </w:rPr>
              <w:t>接纳学生数量</w:t>
            </w:r>
          </w:p>
        </w:tc>
        <w:tc>
          <w:tcPr>
            <w:tcW w:w="1953" w:type="dxa"/>
            <w:vAlign w:val="center"/>
          </w:tcPr>
          <w:p>
            <w:pPr>
              <w:spacing w:line="360" w:lineRule="auto"/>
              <w:jc w:val="center"/>
              <w:rPr>
                <w:rFonts w:ascii="宋体" w:cs="宋体"/>
                <w:b/>
                <w:bCs/>
                <w:color w:val="000000"/>
                <w:szCs w:val="21"/>
              </w:rPr>
            </w:pPr>
            <w:r>
              <w:rPr>
                <w:rFonts w:hint="eastAsia" w:ascii="宋体" w:hAnsi="宋体" w:cs="宋体"/>
                <w:b/>
                <w:bCs/>
                <w:color w:val="000000"/>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1</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临汾日报社</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为学生提供训新闻摄影拍摄的机会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为学生提供训练从事新闻摄影写作能力的机会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为学生提供纪实类新闻的拍摄机会等</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2</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临汾市德美印业</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为学生提供训练从事有关产品营销能力的机会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为学生提供训练从事广告产品拍摄的机会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为学生提供训练从事广告修图的机会等</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3</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临汾市襄汾唐人居有限公司</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为学生提供训练家具产品拍摄的机会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为学生提供训练家具产品修图的机会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为学生提供训练无人机航拍的机会等</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83" w:type="dxa"/>
            <w:vAlign w:val="center"/>
          </w:tcPr>
          <w:p>
            <w:pPr>
              <w:spacing w:line="360" w:lineRule="auto"/>
              <w:ind w:firstLine="420" w:firstLineChars="200"/>
              <w:rPr>
                <w:rFonts w:ascii="宋体" w:hAnsi="宋体" w:cs="宋体"/>
                <w:color w:val="000000"/>
                <w:szCs w:val="21"/>
              </w:rPr>
            </w:pPr>
            <w:r>
              <w:rPr>
                <w:rFonts w:ascii="宋体" w:hAnsi="宋体" w:cs="宋体"/>
                <w:color w:val="000000"/>
                <w:szCs w:val="21"/>
              </w:rPr>
              <w:t>4</w:t>
            </w:r>
          </w:p>
        </w:tc>
        <w:tc>
          <w:tcPr>
            <w:tcW w:w="337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临汾市一加一传媒有限公司</w:t>
            </w:r>
          </w:p>
        </w:tc>
        <w:tc>
          <w:tcPr>
            <w:tcW w:w="5812" w:type="dxa"/>
            <w:vAlign w:val="center"/>
          </w:tcPr>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为学生提供训练从事摄像等拍摄服务的机会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为学生提供训练从事视频剪辑的机会</w:t>
            </w:r>
            <w:r>
              <w:rPr>
                <w:rFonts w:ascii="宋体" w:cs="宋体"/>
                <w:color w:val="000000"/>
                <w:szCs w:val="21"/>
              </w:rPr>
              <w:t>  </w:t>
            </w:r>
          </w:p>
          <w:p>
            <w:pPr>
              <w:widowControl/>
              <w:adjustRightInd w:val="0"/>
              <w:snapToGrid w:val="0"/>
              <w:spacing w:line="360" w:lineRule="auto"/>
              <w:textAlignment w:val="center"/>
              <w:rPr>
                <w:rFonts w:ascii="宋体" w:cs="宋体"/>
                <w:color w:val="000000"/>
                <w:szCs w:val="21"/>
              </w:rPr>
            </w:pPr>
            <w:r>
              <w:rPr>
                <w:rFonts w:hint="eastAsia" w:ascii="宋体" w:hAnsi="宋体" w:cs="宋体"/>
                <w:color w:val="000000"/>
                <w:szCs w:val="21"/>
              </w:rPr>
              <w:t>为学生提供训练从事拍摄宣传片的机会</w:t>
            </w:r>
          </w:p>
        </w:tc>
        <w:tc>
          <w:tcPr>
            <w:tcW w:w="2126" w:type="dxa"/>
            <w:vAlign w:val="center"/>
          </w:tcPr>
          <w:p>
            <w:pPr>
              <w:widowControl/>
              <w:adjustRightInd w:val="0"/>
              <w:snapToGrid w:val="0"/>
              <w:spacing w:line="360" w:lineRule="auto"/>
              <w:jc w:val="center"/>
              <w:textAlignment w:val="center"/>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人</w:t>
            </w:r>
          </w:p>
        </w:tc>
        <w:tc>
          <w:tcPr>
            <w:tcW w:w="1953" w:type="dxa"/>
            <w:vAlign w:val="center"/>
          </w:tcPr>
          <w:p>
            <w:pPr>
              <w:widowControl/>
              <w:adjustRightInd w:val="0"/>
              <w:snapToGrid w:val="0"/>
              <w:spacing w:line="360" w:lineRule="auto"/>
              <w:jc w:val="center"/>
              <w:textAlignment w:val="center"/>
              <w:rPr>
                <w:rFonts w:ascii="宋体" w:cs="宋体"/>
                <w:color w:val="000000"/>
                <w:szCs w:val="21"/>
              </w:rPr>
            </w:pPr>
            <w:r>
              <w:rPr>
                <w:rFonts w:hint="eastAsia" w:ascii="宋体" w:hAnsi="宋体" w:cs="宋体"/>
                <w:color w:val="000000"/>
                <w:szCs w:val="21"/>
              </w:rPr>
              <w:t>商业</w:t>
            </w:r>
          </w:p>
        </w:tc>
      </w:tr>
    </w:tbl>
    <w:p>
      <w:pPr>
        <w:adjustRightInd w:val="0"/>
        <w:spacing w:line="360" w:lineRule="auto"/>
        <w:ind w:left="420" w:leftChars="200"/>
        <w:outlineLvl w:val="1"/>
        <w:rPr>
          <w:rFonts w:ascii="宋体" w:cs="仿宋"/>
          <w:b/>
          <w:color w:val="000000"/>
          <w:szCs w:val="21"/>
        </w:rPr>
      </w:pPr>
      <w:bookmarkStart w:id="52" w:name="_Toc31232"/>
      <w:bookmarkStart w:id="53" w:name="_Toc6023"/>
      <w:r>
        <w:rPr>
          <w:rFonts w:hint="eastAsia" w:ascii="宋体" w:hAnsi="宋体" w:cs="仿宋"/>
          <w:b/>
          <w:color w:val="000000"/>
          <w:szCs w:val="21"/>
        </w:rPr>
        <w:t>（三）教学资源保障</w:t>
      </w:r>
      <w:bookmarkEnd w:id="52"/>
      <w:bookmarkEnd w:id="53"/>
    </w:p>
    <w:p>
      <w:pPr>
        <w:spacing w:line="360" w:lineRule="auto"/>
        <w:ind w:firstLine="420" w:firstLineChars="200"/>
        <w:rPr>
          <w:rFonts w:ascii="宋体" w:cs="仿宋"/>
          <w:color w:val="000000"/>
          <w:szCs w:val="21"/>
        </w:rPr>
      </w:pPr>
      <w:r>
        <w:rPr>
          <w:rFonts w:hint="eastAsia" w:ascii="宋体" w:hAnsi="宋体" w:cs="仿宋"/>
          <w:color w:val="000000"/>
          <w:szCs w:val="21"/>
        </w:rPr>
        <w:t>本专业教学资源应能够满足学生专业学习、教师专业教学研究、教学实施和社会服务需要。</w:t>
      </w:r>
    </w:p>
    <w:p>
      <w:pPr>
        <w:numPr>
          <w:ilvl w:val="0"/>
          <w:numId w:val="4"/>
        </w:numPr>
        <w:spacing w:line="360" w:lineRule="auto"/>
        <w:ind w:firstLine="420" w:firstLineChars="200"/>
        <w:outlineLvl w:val="2"/>
        <w:rPr>
          <w:rFonts w:ascii="宋体" w:cs="仿宋"/>
          <w:color w:val="000000"/>
          <w:szCs w:val="21"/>
        </w:rPr>
      </w:pPr>
      <w:r>
        <w:rPr>
          <w:rFonts w:hint="eastAsia" w:ascii="宋体" w:hAnsi="宋体" w:cs="仿宋"/>
          <w:color w:val="000000"/>
          <w:szCs w:val="21"/>
        </w:rPr>
        <w:t>教材选用要求</w:t>
      </w:r>
    </w:p>
    <w:p>
      <w:pPr>
        <w:spacing w:line="360" w:lineRule="auto"/>
        <w:ind w:firstLine="525" w:firstLineChars="250"/>
        <w:rPr>
          <w:rFonts w:ascii="宋体" w:hAnsi="宋体" w:cs="仿宋"/>
          <w:color w:val="000000"/>
          <w:szCs w:val="21"/>
        </w:rPr>
      </w:pPr>
      <w:r>
        <w:rPr>
          <w:rFonts w:hint="eastAsia" w:ascii="宋体" w:hAnsi="宋体" w:cs="仿宋"/>
          <w:color w:val="000000"/>
          <w:szCs w:val="21"/>
        </w:rPr>
        <w:t>思政课按规定统一使用马克思主义理论研究和建设工程思政课、专业课教材。其他课程优选国家规划教材，近三年校企合作编写的校本教材。</w:t>
      </w:r>
      <w:r>
        <w:rPr>
          <w:rFonts w:ascii="宋体" w:hAnsi="宋体" w:cs="仿宋"/>
          <w:color w:val="000000"/>
          <w:szCs w:val="21"/>
        </w:rPr>
        <w:t xml:space="preserve"> </w:t>
      </w:r>
    </w:p>
    <w:p>
      <w:pPr>
        <w:numPr>
          <w:ilvl w:val="0"/>
          <w:numId w:val="4"/>
        </w:numPr>
        <w:spacing w:line="360" w:lineRule="auto"/>
        <w:ind w:right="-82" w:rightChars="-39" w:firstLine="420" w:firstLineChars="200"/>
        <w:outlineLvl w:val="2"/>
        <w:rPr>
          <w:rFonts w:ascii="宋体" w:cs="仿宋"/>
          <w:color w:val="000000"/>
          <w:szCs w:val="21"/>
        </w:rPr>
      </w:pPr>
      <w:r>
        <w:rPr>
          <w:rFonts w:hint="eastAsia" w:ascii="宋体" w:hAnsi="宋体" w:cs="仿宋"/>
          <w:color w:val="000000"/>
          <w:szCs w:val="21"/>
        </w:rPr>
        <w:t>多媒体教学资源</w:t>
      </w:r>
    </w:p>
    <w:p>
      <w:pPr>
        <w:spacing w:line="360" w:lineRule="auto"/>
        <w:ind w:right="-82" w:rightChars="-39" w:firstLine="420" w:firstLineChars="200"/>
        <w:rPr>
          <w:rFonts w:ascii="宋体" w:cs="仿宋"/>
          <w:color w:val="000000"/>
          <w:szCs w:val="21"/>
        </w:rPr>
      </w:pPr>
      <w:r>
        <w:rPr>
          <w:rFonts w:hint="eastAsia" w:ascii="宋体" w:hAnsi="宋体" w:cs="仿宋"/>
          <w:color w:val="000000"/>
          <w:szCs w:val="21"/>
        </w:rPr>
        <w:t>在保证全日制普通学历教育基本属性的基础上，提倡翻转课堂、理实一体化、线上线下混合教学等模式，满足不同类型生源的学习需求。因此，本专业必须准备充足的教学资源。</w:t>
      </w:r>
    </w:p>
    <w:p>
      <w:pPr>
        <w:spacing w:line="360" w:lineRule="auto"/>
        <w:ind w:left="302" w:leftChars="144" w:firstLine="210" w:firstLineChars="100"/>
        <w:jc w:val="center"/>
        <w:rPr>
          <w:rFonts w:ascii="宋体" w:cs="Arial"/>
          <w:color w:val="000000"/>
          <w:szCs w:val="21"/>
        </w:rPr>
      </w:pPr>
      <w:r>
        <w:rPr>
          <w:rFonts w:hint="eastAsia" w:ascii="宋体" w:hAnsi="宋体" w:cs="仿宋"/>
          <w:color w:val="000000"/>
          <w:szCs w:val="21"/>
        </w:rPr>
        <w:t>表</w:t>
      </w:r>
      <w:r>
        <w:rPr>
          <w:rFonts w:ascii="宋体" w:hAnsi="宋体" w:cs="仿宋"/>
          <w:color w:val="000000"/>
          <w:szCs w:val="21"/>
        </w:rPr>
        <w:t>17</w:t>
      </w:r>
      <w:r>
        <w:rPr>
          <w:rFonts w:hint="eastAsia" w:ascii="宋体" w:hAnsi="宋体" w:cs="仿宋"/>
          <w:color w:val="000000"/>
          <w:szCs w:val="21"/>
        </w:rPr>
        <w:t>、</w:t>
      </w:r>
      <w:r>
        <w:rPr>
          <w:rFonts w:ascii="宋体" w:hAnsi="宋体" w:cs="仿宋"/>
          <w:color w:val="000000"/>
          <w:szCs w:val="21"/>
        </w:rPr>
        <w:t xml:space="preserve">  </w:t>
      </w:r>
      <w:r>
        <w:rPr>
          <w:rFonts w:hint="eastAsia" w:ascii="宋体" w:hAnsi="宋体" w:cs="仿宋"/>
          <w:color w:val="000000"/>
          <w:szCs w:val="21"/>
        </w:rPr>
        <w:t>本专业教学资源一览表</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7"/>
        <w:gridCol w:w="5372"/>
        <w:gridCol w:w="1308"/>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课程名称</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资源名称</w:t>
            </w:r>
          </w:p>
        </w:tc>
        <w:tc>
          <w:tcPr>
            <w:tcW w:w="130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资源数量</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资源来源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所有课程</w:t>
            </w:r>
          </w:p>
        </w:tc>
        <w:tc>
          <w:tcPr>
            <w:tcW w:w="5372" w:type="dxa"/>
            <w:vAlign w:val="center"/>
          </w:tcPr>
          <w:p>
            <w:pPr>
              <w:spacing w:after="160" w:line="315" w:lineRule="atLeast"/>
              <w:jc w:val="center"/>
              <w:rPr>
                <w:rFonts w:ascii="Times New Roman" w:hAnsi="Times New Roman"/>
                <w:szCs w:val="21"/>
              </w:rPr>
            </w:pPr>
            <w:r>
              <w:rPr>
                <w:rFonts w:hint="eastAsia"/>
                <w:color w:val="000000"/>
                <w:szCs w:val="21"/>
              </w:rPr>
              <w:t>中国大学</w:t>
            </w:r>
            <w:r>
              <w:rPr>
                <w:color w:val="000000"/>
                <w:szCs w:val="21"/>
              </w:rPr>
              <w:t>MOOC</w:t>
            </w:r>
          </w:p>
          <w:p>
            <w:pPr>
              <w:spacing w:after="160" w:line="315" w:lineRule="atLeast"/>
              <w:jc w:val="center"/>
              <w:rPr>
                <w:rFonts w:ascii="Times New Roman" w:hAnsi="Times New Roman"/>
                <w:szCs w:val="21"/>
              </w:rPr>
            </w:pPr>
            <w:r>
              <w:rPr>
                <w:color w:val="000000"/>
                <w:szCs w:val="21"/>
              </w:rPr>
              <w:t>http://www.icourse163.org/course/WHU-1001717005#/info</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《摄影史》《摄影原理与技术》《新闻摄影》《新闻纪实强化》《广告摄影》</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中国摄影家协会</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《新闻摄影》《新闻纪实强化》《新闻写作》</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中国纪实摄影网</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《人像化妆》《影楼人像拍摄》《广告摄影》</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中国美妆网</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w:t>
            </w:r>
            <w:r>
              <w:rPr>
                <w:rFonts w:ascii="宋体" w:hAnsi="宋体" w:cs="Arial"/>
                <w:color w:val="000000"/>
                <w:szCs w:val="21"/>
              </w:rPr>
              <w:t>PS</w:t>
            </w:r>
            <w:r>
              <w:rPr>
                <w:rFonts w:hint="eastAsia" w:ascii="宋体" w:hAnsi="宋体" w:cs="Arial"/>
                <w:color w:val="000000"/>
                <w:szCs w:val="21"/>
              </w:rPr>
              <w:t>基础》《新闻摄影强化》《微视频制作》《</w:t>
            </w:r>
            <w:r>
              <w:rPr>
                <w:rFonts w:ascii="宋体" w:hAnsi="宋体" w:cs="Arial"/>
                <w:color w:val="000000"/>
                <w:szCs w:val="21"/>
              </w:rPr>
              <w:t>PS</w:t>
            </w:r>
            <w:r>
              <w:rPr>
                <w:rFonts w:hint="eastAsia" w:ascii="宋体" w:hAnsi="宋体" w:cs="Arial"/>
                <w:color w:val="000000"/>
                <w:szCs w:val="21"/>
              </w:rPr>
              <w:t>人像修图》</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我要自学网</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《摄影原理与技术》《广告摄影》《新闻纪实强化》《影楼人像摄影》《</w:t>
            </w:r>
            <w:r>
              <w:rPr>
                <w:rFonts w:ascii="宋体" w:hAnsi="宋体" w:cs="Arial"/>
                <w:color w:val="000000"/>
                <w:szCs w:val="21"/>
              </w:rPr>
              <w:t>PS</w:t>
            </w:r>
            <w:r>
              <w:rPr>
                <w:rFonts w:hint="eastAsia" w:ascii="宋体" w:hAnsi="宋体" w:cs="Arial"/>
                <w:color w:val="000000"/>
                <w:szCs w:val="21"/>
              </w:rPr>
              <w:t>人像修图》《视觉文华与传播》</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视觉联盟</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1</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《影楼人像拍摄》《</w:t>
            </w:r>
            <w:r>
              <w:rPr>
                <w:rFonts w:ascii="宋体" w:hAnsi="宋体" w:cs="Arial"/>
                <w:color w:val="000000"/>
                <w:szCs w:val="21"/>
              </w:rPr>
              <w:t>PS</w:t>
            </w:r>
            <w:r>
              <w:rPr>
                <w:rFonts w:hint="eastAsia" w:ascii="宋体" w:hAnsi="宋体" w:cs="Arial"/>
                <w:color w:val="000000"/>
                <w:szCs w:val="21"/>
              </w:rPr>
              <w:t>人像修图》《人像化妆》《微视频拍摄》</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中国人像摄影网</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8</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6007"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《摄影原理与技术》《影楼人像拍摄》《摄像机原理与技术》</w:t>
            </w:r>
          </w:p>
        </w:tc>
        <w:tc>
          <w:tcPr>
            <w:tcW w:w="5372" w:type="dxa"/>
            <w:vAlign w:val="center"/>
          </w:tcPr>
          <w:p>
            <w:pPr>
              <w:spacing w:line="360" w:lineRule="auto"/>
              <w:ind w:right="-82" w:rightChars="-39"/>
              <w:jc w:val="center"/>
              <w:rPr>
                <w:rFonts w:ascii="宋体" w:cs="仿宋"/>
                <w:color w:val="000000"/>
                <w:szCs w:val="21"/>
              </w:rPr>
            </w:pPr>
            <w:r>
              <w:rPr>
                <w:rFonts w:hint="eastAsia" w:ascii="宋体" w:hAnsi="宋体" w:cs="Arial"/>
                <w:color w:val="000000"/>
                <w:szCs w:val="21"/>
              </w:rPr>
              <w:t>精品资源共享课</w:t>
            </w:r>
          </w:p>
        </w:tc>
        <w:tc>
          <w:tcPr>
            <w:tcW w:w="1308" w:type="dxa"/>
            <w:vAlign w:val="center"/>
          </w:tcPr>
          <w:p>
            <w:pPr>
              <w:spacing w:line="360" w:lineRule="auto"/>
              <w:ind w:right="-82" w:rightChars="-39"/>
              <w:jc w:val="center"/>
              <w:rPr>
                <w:rFonts w:ascii="宋体" w:hAnsi="宋体" w:cs="仿宋"/>
                <w:color w:val="000000"/>
                <w:szCs w:val="21"/>
              </w:rPr>
            </w:pPr>
            <w:r>
              <w:rPr>
                <w:rFonts w:ascii="宋体" w:hAnsi="宋体" w:cs="仿宋"/>
                <w:color w:val="000000"/>
                <w:szCs w:val="21"/>
              </w:rPr>
              <w:t>3</w:t>
            </w:r>
          </w:p>
        </w:tc>
        <w:tc>
          <w:tcPr>
            <w:tcW w:w="148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学院制作</w:t>
            </w:r>
          </w:p>
        </w:tc>
      </w:tr>
    </w:tbl>
    <w:p>
      <w:pPr>
        <w:tabs>
          <w:tab w:val="left" w:pos="2632"/>
        </w:tabs>
        <w:spacing w:line="360" w:lineRule="auto"/>
        <w:rPr>
          <w:rFonts w:ascii="宋体" w:cs="仿宋"/>
          <w:color w:val="000000"/>
          <w:szCs w:val="21"/>
        </w:rPr>
      </w:pPr>
      <w:r>
        <w:rPr>
          <w:rFonts w:ascii="宋体" w:cs="仿宋"/>
          <w:color w:val="000000"/>
          <w:szCs w:val="21"/>
        </w:rPr>
        <w:tab/>
      </w:r>
    </w:p>
    <w:p>
      <w:pPr>
        <w:adjustRightInd w:val="0"/>
        <w:spacing w:line="360" w:lineRule="auto"/>
        <w:outlineLvl w:val="1"/>
        <w:rPr>
          <w:rFonts w:ascii="宋体" w:cs="仿宋"/>
          <w:b/>
          <w:color w:val="000000"/>
          <w:szCs w:val="21"/>
        </w:rPr>
      </w:pPr>
      <w:bookmarkStart w:id="54" w:name="_Toc12947"/>
      <w:bookmarkStart w:id="55" w:name="_Toc21902"/>
      <w:r>
        <w:rPr>
          <w:rFonts w:hint="eastAsia" w:ascii="宋体" w:hAnsi="宋体" w:cs="仿宋"/>
          <w:b/>
          <w:color w:val="000000"/>
          <w:szCs w:val="21"/>
        </w:rPr>
        <w:t>（四）教学改革</w:t>
      </w:r>
      <w:bookmarkEnd w:id="54"/>
      <w:bookmarkEnd w:id="55"/>
    </w:p>
    <w:p>
      <w:pPr>
        <w:spacing w:line="360" w:lineRule="auto"/>
        <w:ind w:firstLine="420" w:firstLineChars="200"/>
        <w:rPr>
          <w:rFonts w:ascii="宋体" w:cs="仿宋"/>
          <w:color w:val="000000"/>
          <w:szCs w:val="21"/>
        </w:rPr>
      </w:pPr>
      <w:r>
        <w:rPr>
          <w:rFonts w:hint="eastAsia" w:ascii="宋体" w:hAnsi="宋体" w:cs="仿宋"/>
          <w:color w:val="000000"/>
          <w:szCs w:val="21"/>
        </w:rPr>
        <w:t>教师要依据专业培养目标、课程教学要求、学生能力与教学资源，采用适当的教学模式、方式、方法，以达成预期教学目标。倡导因材施教、因需施教，鼓励创新教学模式、方法和策略。</w:t>
      </w:r>
    </w:p>
    <w:p>
      <w:pPr>
        <w:adjustRightInd w:val="0"/>
        <w:spacing w:line="360" w:lineRule="auto"/>
        <w:ind w:firstLine="413" w:firstLineChars="196"/>
        <w:outlineLvl w:val="2"/>
        <w:rPr>
          <w:rFonts w:ascii="宋体" w:cs="仿宋"/>
          <w:b/>
          <w:color w:val="000000"/>
          <w:szCs w:val="21"/>
        </w:rPr>
      </w:pPr>
      <w:r>
        <w:rPr>
          <w:rFonts w:ascii="宋体" w:hAnsi="宋体" w:cs="仿宋"/>
          <w:b/>
          <w:color w:val="000000"/>
          <w:szCs w:val="21"/>
        </w:rPr>
        <w:t>1.</w:t>
      </w:r>
      <w:r>
        <w:rPr>
          <w:rFonts w:hint="eastAsia" w:ascii="宋体" w:hAnsi="宋体" w:cs="仿宋"/>
          <w:b/>
          <w:color w:val="000000"/>
          <w:szCs w:val="21"/>
        </w:rPr>
        <w:t>教学模式改革</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针对扩招生源特点，本专业课程教学组织方式和学习方式主要包括但不限于以下模式：</w:t>
      </w:r>
      <w:r>
        <w:rPr>
          <w:rFonts w:ascii="宋体" w:hAnsi="宋体" w:cs="仿宋"/>
          <w:color w:val="000000"/>
          <w:szCs w:val="21"/>
        </w:rPr>
        <w:t xml:space="preserve"> </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1</w:t>
      </w:r>
      <w:r>
        <w:rPr>
          <w:rFonts w:hint="eastAsia" w:ascii="宋体" w:hAnsi="宋体" w:cs="仿宋"/>
          <w:color w:val="000000"/>
          <w:szCs w:val="21"/>
        </w:rPr>
        <w:t>）</w:t>
      </w:r>
      <w:r>
        <w:rPr>
          <w:rFonts w:ascii="宋体" w:hAnsi="宋体" w:cs="仿宋"/>
          <w:color w:val="000000"/>
          <w:szCs w:val="21"/>
        </w:rPr>
        <w:t xml:space="preserve"> </w:t>
      </w:r>
      <w:r>
        <w:rPr>
          <w:rFonts w:hint="eastAsia" w:ascii="宋体" w:hAnsi="宋体" w:cs="仿宋"/>
          <w:color w:val="000000"/>
          <w:szCs w:val="21"/>
        </w:rPr>
        <w:t>以在校脱产学习为主的教学模式。应往届高中毕业生、中职毕业生等非在岗学生按可采用该模式，在校学习和生活，要单独编班，按全日制在校生模式组织教学，统一管理。</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2</w:t>
      </w:r>
      <w:r>
        <w:rPr>
          <w:rFonts w:hint="eastAsia" w:ascii="宋体" w:hAnsi="宋体" w:cs="仿宋"/>
          <w:color w:val="000000"/>
          <w:szCs w:val="21"/>
        </w:rPr>
        <w:t>）“工学交替</w:t>
      </w:r>
      <w:r>
        <w:rPr>
          <w:rFonts w:ascii="宋体" w:hAnsi="宋体" w:cs="仿宋"/>
          <w:color w:val="000000"/>
          <w:szCs w:val="21"/>
        </w:rPr>
        <w:t>—</w:t>
      </w:r>
      <w:r>
        <w:rPr>
          <w:rFonts w:hint="eastAsia" w:ascii="宋体" w:hAnsi="宋体" w:cs="仿宋"/>
          <w:color w:val="000000"/>
          <w:szCs w:val="21"/>
        </w:rPr>
        <w:t>节假日集中教学模式”。利用周末或节假期间在校集中授课，单独编班，集中授课时数严格按照培养方案规定和要求，确保授课的系统性和完整性。</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3</w:t>
      </w:r>
      <w:r>
        <w:rPr>
          <w:rFonts w:hint="eastAsia" w:ascii="宋体" w:hAnsi="宋体" w:cs="仿宋"/>
          <w:color w:val="000000"/>
          <w:szCs w:val="21"/>
        </w:rPr>
        <w:t>）“线上和线下结合的教学模式”。对选择该模式的学生单独编班，按培养方案中规定的课程，依托学校网络课程中心或平台的课程进行线上学习与辅导，同时利用节假日或工休进行线下理论教学和技能集训，线下集中授课和集训时数不得少于培养方案规定时数。</w:t>
      </w:r>
    </w:p>
    <w:p>
      <w:pPr>
        <w:adjustRightInd w:val="0"/>
        <w:spacing w:line="360" w:lineRule="auto"/>
        <w:ind w:firstLine="422" w:firstLineChars="200"/>
        <w:outlineLvl w:val="2"/>
        <w:rPr>
          <w:rFonts w:ascii="宋体" w:cs="仿宋"/>
          <w:b/>
          <w:color w:val="000000"/>
          <w:szCs w:val="21"/>
        </w:rPr>
      </w:pPr>
      <w:r>
        <w:rPr>
          <w:rFonts w:ascii="宋体" w:hAnsi="宋体" w:cs="仿宋"/>
          <w:b/>
          <w:color w:val="000000"/>
          <w:szCs w:val="21"/>
        </w:rPr>
        <w:t>2.</w:t>
      </w:r>
      <w:r>
        <w:rPr>
          <w:rFonts w:hint="eastAsia" w:ascii="宋体" w:hAnsi="宋体" w:cs="仿宋"/>
          <w:b/>
          <w:color w:val="000000"/>
          <w:szCs w:val="21"/>
        </w:rPr>
        <w:t>教学方式和方法改革</w:t>
      </w:r>
    </w:p>
    <w:p>
      <w:pPr>
        <w:spacing w:line="360" w:lineRule="auto"/>
        <w:ind w:firstLine="420" w:firstLineChars="200"/>
        <w:rPr>
          <w:rFonts w:ascii="宋体" w:cs="仿宋"/>
          <w:color w:val="000000"/>
          <w:szCs w:val="21"/>
        </w:rPr>
      </w:pPr>
      <w:r>
        <w:rPr>
          <w:rFonts w:hint="eastAsia" w:ascii="宋体" w:hAnsi="宋体" w:cs="仿宋"/>
          <w:color w:val="000000"/>
          <w:szCs w:val="21"/>
        </w:rPr>
        <w:t>根据本专业特点要积极普及项目教学、案例教学、情境教学、模块化教学等教学方式，广泛运用启发式、探究式、讨论式、参与式等教学方法，以提高教育教学效果。</w:t>
      </w:r>
    </w:p>
    <w:p>
      <w:pPr>
        <w:adjustRightInd w:val="0"/>
        <w:spacing w:line="360" w:lineRule="auto"/>
        <w:ind w:firstLine="422" w:firstLineChars="200"/>
        <w:rPr>
          <w:rFonts w:ascii="宋体" w:cs="仿宋"/>
          <w:b/>
          <w:color w:val="000000"/>
          <w:szCs w:val="21"/>
        </w:rPr>
      </w:pPr>
    </w:p>
    <w:p>
      <w:pPr>
        <w:adjustRightInd w:val="0"/>
        <w:spacing w:line="360" w:lineRule="auto"/>
        <w:ind w:firstLine="422" w:firstLineChars="200"/>
        <w:rPr>
          <w:rFonts w:ascii="宋体" w:cs="仿宋"/>
          <w:b/>
          <w:color w:val="000000"/>
          <w:szCs w:val="21"/>
        </w:rPr>
      </w:pPr>
    </w:p>
    <w:p>
      <w:pPr>
        <w:spacing w:line="360" w:lineRule="auto"/>
        <w:jc w:val="center"/>
        <w:rPr>
          <w:rFonts w:ascii="宋体" w:cs="仿宋"/>
          <w:b/>
          <w:color w:val="000000"/>
          <w:szCs w:val="21"/>
        </w:rPr>
      </w:pPr>
      <w:r>
        <w:rPr>
          <w:rFonts w:hint="eastAsia" w:ascii="宋体" w:hAnsi="宋体" w:cs="仿宋"/>
          <w:b/>
          <w:color w:val="000000"/>
          <w:szCs w:val="21"/>
        </w:rPr>
        <w:t>表</w:t>
      </w:r>
      <w:r>
        <w:rPr>
          <w:rFonts w:ascii="宋体" w:hAnsi="宋体" w:cs="仿宋"/>
          <w:b/>
          <w:color w:val="000000"/>
          <w:szCs w:val="21"/>
        </w:rPr>
        <w:t>18</w:t>
      </w:r>
      <w:r>
        <w:rPr>
          <w:rFonts w:hint="eastAsia" w:ascii="宋体" w:hAnsi="宋体" w:cs="仿宋"/>
          <w:b/>
          <w:color w:val="000000"/>
          <w:szCs w:val="21"/>
        </w:rPr>
        <w:t>、教学方式和方法一览表</w:t>
      </w:r>
    </w:p>
    <w:tbl>
      <w:tblPr>
        <w:tblStyle w:val="18"/>
        <w:tblW w:w="133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4"/>
        <w:gridCol w:w="5116"/>
        <w:gridCol w:w="5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b/>
                <w:color w:val="000000"/>
                <w:szCs w:val="21"/>
              </w:rPr>
            </w:pPr>
            <w:r>
              <w:rPr>
                <w:rFonts w:hint="eastAsia" w:ascii="宋体" w:hAnsi="宋体" w:cs="仿宋"/>
                <w:b/>
                <w:color w:val="000000"/>
                <w:szCs w:val="21"/>
              </w:rPr>
              <w:t>学习模块</w:t>
            </w:r>
          </w:p>
        </w:tc>
        <w:tc>
          <w:tcPr>
            <w:tcW w:w="5116" w:type="dxa"/>
            <w:tcBorders>
              <w:right w:val="single" w:color="auto" w:sz="4" w:space="0"/>
            </w:tcBorders>
            <w:vAlign w:val="center"/>
          </w:tcPr>
          <w:p>
            <w:pPr>
              <w:spacing w:line="360" w:lineRule="auto"/>
              <w:jc w:val="center"/>
              <w:rPr>
                <w:rFonts w:ascii="宋体" w:cs="仿宋"/>
                <w:b/>
                <w:color w:val="000000"/>
                <w:szCs w:val="21"/>
              </w:rPr>
            </w:pPr>
            <w:r>
              <w:rPr>
                <w:rFonts w:hint="eastAsia" w:ascii="宋体" w:hAnsi="宋体" w:cs="仿宋"/>
                <w:b/>
                <w:color w:val="000000"/>
                <w:szCs w:val="21"/>
              </w:rPr>
              <w:t>教学方式</w:t>
            </w:r>
          </w:p>
        </w:tc>
        <w:tc>
          <w:tcPr>
            <w:tcW w:w="5157" w:type="dxa"/>
            <w:tcBorders>
              <w:left w:val="single" w:color="auto" w:sz="4" w:space="0"/>
            </w:tcBorders>
            <w:vAlign w:val="center"/>
          </w:tcPr>
          <w:p>
            <w:pPr>
              <w:spacing w:line="360" w:lineRule="auto"/>
              <w:jc w:val="center"/>
              <w:rPr>
                <w:rFonts w:ascii="宋体" w:cs="仿宋"/>
                <w:b/>
                <w:color w:val="000000"/>
                <w:szCs w:val="21"/>
              </w:rPr>
            </w:pPr>
            <w:r>
              <w:rPr>
                <w:rFonts w:hint="eastAsia" w:ascii="宋体" w:hAnsi="宋体" w:cs="仿宋"/>
                <w:b/>
                <w:color w:val="000000"/>
                <w:szCs w:val="21"/>
              </w:rPr>
              <w:t>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color w:val="000000"/>
                <w:szCs w:val="21"/>
              </w:rPr>
            </w:pPr>
            <w:r>
              <w:rPr>
                <w:rFonts w:hint="eastAsia" w:ascii="宋体" w:hAnsi="宋体" w:cs="仿宋"/>
                <w:color w:val="000000"/>
                <w:szCs w:val="21"/>
              </w:rPr>
              <w:t>实践和活动模块</w:t>
            </w:r>
          </w:p>
        </w:tc>
        <w:tc>
          <w:tcPr>
            <w:tcW w:w="5116" w:type="dxa"/>
            <w:tcBorders>
              <w:righ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项目教学、案例教学、情境教学</w:t>
            </w:r>
          </w:p>
        </w:tc>
        <w:tc>
          <w:tcPr>
            <w:tcW w:w="5157" w:type="dxa"/>
            <w:tcBorders>
              <w:lef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color w:val="000000"/>
                <w:szCs w:val="21"/>
              </w:rPr>
            </w:pPr>
            <w:r>
              <w:rPr>
                <w:rFonts w:hint="eastAsia" w:ascii="宋体" w:hAnsi="宋体" w:cs="仿宋"/>
                <w:color w:val="000000"/>
                <w:szCs w:val="21"/>
              </w:rPr>
              <w:t>专业技能课程</w:t>
            </w:r>
          </w:p>
        </w:tc>
        <w:tc>
          <w:tcPr>
            <w:tcW w:w="5116" w:type="dxa"/>
            <w:tcBorders>
              <w:righ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项目教学、案例教学、情境教学、模块化教学</w:t>
            </w:r>
          </w:p>
        </w:tc>
        <w:tc>
          <w:tcPr>
            <w:tcW w:w="5157" w:type="dxa"/>
            <w:tcBorders>
              <w:lef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ascii="宋体" w:cs="仿宋"/>
                <w:color w:val="000000"/>
                <w:szCs w:val="21"/>
              </w:rPr>
            </w:pPr>
            <w:r>
              <w:rPr>
                <w:rFonts w:hint="eastAsia" w:ascii="宋体" w:hAnsi="宋体" w:cs="仿宋"/>
                <w:color w:val="000000"/>
                <w:szCs w:val="21"/>
              </w:rPr>
              <w:t>文化基础课程</w:t>
            </w:r>
          </w:p>
        </w:tc>
        <w:tc>
          <w:tcPr>
            <w:tcW w:w="5116" w:type="dxa"/>
            <w:tcBorders>
              <w:righ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案例教学、情境教学</w:t>
            </w:r>
          </w:p>
        </w:tc>
        <w:tc>
          <w:tcPr>
            <w:tcW w:w="5157" w:type="dxa"/>
            <w:tcBorders>
              <w:left w:val="single" w:color="auto" w:sz="4" w:space="0"/>
            </w:tcBorders>
            <w:vAlign w:val="center"/>
          </w:tcPr>
          <w:p>
            <w:pPr>
              <w:spacing w:line="360" w:lineRule="auto"/>
              <w:jc w:val="center"/>
              <w:rPr>
                <w:rFonts w:ascii="宋体" w:cs="仿宋"/>
                <w:color w:val="000000"/>
                <w:szCs w:val="21"/>
              </w:rPr>
            </w:pPr>
            <w:r>
              <w:rPr>
                <w:rFonts w:hint="eastAsia" w:ascii="宋体" w:hAnsi="宋体" w:cs="仿宋"/>
                <w:color w:val="000000"/>
                <w:szCs w:val="21"/>
              </w:rPr>
              <w:t>启发式、探究式、讨论式、参与式</w:t>
            </w:r>
          </w:p>
        </w:tc>
      </w:tr>
    </w:tbl>
    <w:p>
      <w:pPr>
        <w:adjustRightInd w:val="0"/>
        <w:spacing w:line="360" w:lineRule="auto"/>
        <w:ind w:firstLine="422" w:firstLineChars="200"/>
        <w:outlineLvl w:val="2"/>
        <w:rPr>
          <w:rFonts w:ascii="宋体" w:cs="仿宋"/>
          <w:b/>
          <w:color w:val="000000"/>
          <w:szCs w:val="21"/>
        </w:rPr>
      </w:pPr>
      <w:r>
        <w:rPr>
          <w:rFonts w:ascii="宋体" w:hAnsi="宋体" w:cs="仿宋"/>
          <w:b/>
          <w:color w:val="000000"/>
          <w:szCs w:val="21"/>
        </w:rPr>
        <w:t>3.</w:t>
      </w:r>
      <w:r>
        <w:rPr>
          <w:rFonts w:hint="eastAsia" w:ascii="宋体" w:hAnsi="宋体" w:cs="仿宋"/>
          <w:b/>
          <w:color w:val="000000"/>
          <w:szCs w:val="21"/>
        </w:rPr>
        <w:t>教学评价改革</w:t>
      </w:r>
    </w:p>
    <w:p>
      <w:pPr>
        <w:spacing w:line="360" w:lineRule="auto"/>
        <w:ind w:firstLine="420" w:firstLineChars="200"/>
        <w:rPr>
          <w:rFonts w:ascii="宋体" w:cs="仿宋"/>
          <w:color w:val="000000"/>
          <w:szCs w:val="21"/>
        </w:rPr>
      </w:pPr>
      <w:r>
        <w:rPr>
          <w:rFonts w:hint="eastAsia" w:ascii="宋体" w:hAnsi="宋体" w:cs="仿宋"/>
          <w:color w:val="000000"/>
          <w:szCs w:val="21"/>
        </w:rPr>
        <w:t>教学评价是依据教学目标对教学过程及结果进行价值判断并为教学决策服务的活动，教学评价是研究教师的教和学生的学的价值的过程，这里的教学评价主指对学员学习态度、学习行为和学习效果的评价。</w:t>
      </w:r>
    </w:p>
    <w:p>
      <w:pPr>
        <w:spacing w:line="360" w:lineRule="auto"/>
        <w:ind w:firstLine="420" w:firstLineChars="200"/>
        <w:rPr>
          <w:rFonts w:ascii="宋体" w:cs="仿宋"/>
          <w:color w:val="000000"/>
          <w:szCs w:val="21"/>
        </w:rPr>
      </w:pPr>
      <w:r>
        <w:rPr>
          <w:rFonts w:hint="eastAsia" w:ascii="宋体" w:hAnsi="宋体" w:cs="仿宋"/>
          <w:color w:val="000000"/>
          <w:szCs w:val="21"/>
        </w:rPr>
        <w:t>对学生的学业考核评价应体现评价主体、评价方式、评价过程的多元化，即教师的评价、学生的相互评价与自我评价相结合，校内评价与校外评价（学员单位评价）的结合，职业技能鉴定与学业考核结合，过程评价和结果评价结合。过程性评价应以学习态度、完成作业情况、学习效果等多方面对学生在整个学习过程中的表现进行综合测评；结果性评价要从学生知识点的掌握、技能的熟练程度、完成任务的质量等方面进行评价。不仅关注学生对知识的理解和技能的掌握，更要关注在实践中应用知识与解决实际问题的能力水平。重视规范操作、安全文明生产的职业素养的形成，以及节约能源、节约原材料与爱护设备工具、保护环境等意识和观念的树立，体现评价标准、评价主体、评价方式、评价过程的多元化，评价方式可以采用观察、口试、笔试、顶岗操作、职业技能大赛、职业资格鉴定等评价方式。</w:t>
      </w:r>
    </w:p>
    <w:p>
      <w:pPr>
        <w:pStyle w:val="37"/>
        <w:ind w:right="-82" w:rightChars="-39" w:firstLine="413" w:firstLineChars="196"/>
        <w:rPr>
          <w:rFonts w:cs="仿宋"/>
          <w:sz w:val="21"/>
          <w:szCs w:val="21"/>
        </w:rPr>
      </w:pPr>
      <w:r>
        <w:rPr>
          <w:rFonts w:cs="仿宋"/>
          <w:sz w:val="21"/>
          <w:szCs w:val="21"/>
        </w:rPr>
        <w:t>1</w:t>
      </w:r>
      <w:r>
        <w:rPr>
          <w:rFonts w:hint="eastAsia" w:cs="仿宋"/>
          <w:sz w:val="21"/>
          <w:szCs w:val="21"/>
        </w:rPr>
        <w:t>）分类课程考核评价（结合课程的考核评价方式）</w:t>
      </w:r>
    </w:p>
    <w:p>
      <w:pPr>
        <w:pStyle w:val="37"/>
        <w:ind w:right="-82" w:rightChars="-39" w:firstLine="0" w:firstLineChars="0"/>
        <w:jc w:val="center"/>
        <w:rPr>
          <w:rFonts w:cs="仿宋"/>
          <w:sz w:val="21"/>
          <w:szCs w:val="21"/>
        </w:rPr>
      </w:pPr>
      <w:r>
        <w:rPr>
          <w:rFonts w:hint="eastAsia" w:cs="仿宋"/>
          <w:sz w:val="21"/>
          <w:szCs w:val="21"/>
        </w:rPr>
        <w:t>表</w:t>
      </w:r>
      <w:r>
        <w:rPr>
          <w:rFonts w:cs="仿宋"/>
          <w:sz w:val="21"/>
          <w:szCs w:val="21"/>
        </w:rPr>
        <w:t>19</w:t>
      </w:r>
      <w:r>
        <w:rPr>
          <w:rFonts w:hint="eastAsia" w:cs="仿宋"/>
          <w:sz w:val="21"/>
          <w:szCs w:val="21"/>
        </w:rPr>
        <w:t>、本专业分类课程考核评价表</w:t>
      </w:r>
    </w:p>
    <w:tbl>
      <w:tblPr>
        <w:tblStyle w:val="18"/>
        <w:tblW w:w="13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681"/>
        <w:gridCol w:w="878"/>
        <w:gridCol w:w="878"/>
        <w:gridCol w:w="761"/>
        <w:gridCol w:w="634"/>
        <w:gridCol w:w="877"/>
        <w:gridCol w:w="856"/>
        <w:gridCol w:w="703"/>
        <w:gridCol w:w="699"/>
        <w:gridCol w:w="824"/>
        <w:gridCol w:w="155"/>
        <w:gridCol w:w="512"/>
        <w:gridCol w:w="199"/>
        <w:gridCol w:w="539"/>
        <w:gridCol w:w="17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课程</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集中面授</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平台学习</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其它学习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092" w:type="dxa"/>
            <w:gridSpan w:val="2"/>
            <w:vMerge w:val="continue"/>
          </w:tcPr>
          <w:p>
            <w:pPr>
              <w:pStyle w:val="37"/>
              <w:widowControl w:val="0"/>
              <w:ind w:right="-82" w:rightChars="-39" w:firstLine="0" w:firstLineChars="0"/>
              <w:jc w:val="both"/>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w:t>
            </w: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作业</w:t>
            </w:r>
          </w:p>
        </w:tc>
        <w:tc>
          <w:tcPr>
            <w:tcW w:w="634" w:type="dxa"/>
            <w:vAlign w:val="center"/>
          </w:tcPr>
          <w:p>
            <w:pPr>
              <w:pStyle w:val="37"/>
              <w:widowControl w:val="0"/>
              <w:ind w:firstLine="0" w:firstLineChars="0"/>
              <w:jc w:val="center"/>
              <w:rPr>
                <w:rFonts w:cs="仿宋"/>
                <w:b w:val="0"/>
                <w:sz w:val="21"/>
                <w:szCs w:val="21"/>
              </w:rPr>
            </w:pPr>
            <w:r>
              <w:rPr>
                <w:rFonts w:hint="eastAsia" w:cs="仿宋"/>
                <w:b w:val="0"/>
                <w:sz w:val="21"/>
                <w:szCs w:val="21"/>
              </w:rPr>
              <w:t>考试</w:t>
            </w: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w:t>
            </w:r>
          </w:p>
        </w:tc>
        <w:tc>
          <w:tcPr>
            <w:tcW w:w="856" w:type="dxa"/>
            <w:vAlign w:val="center"/>
          </w:tcPr>
          <w:p>
            <w:pPr>
              <w:pStyle w:val="37"/>
              <w:widowControl w:val="0"/>
              <w:ind w:firstLine="0" w:firstLineChars="0"/>
              <w:jc w:val="center"/>
              <w:rPr>
                <w:rFonts w:cs="仿宋"/>
                <w:b w:val="0"/>
                <w:sz w:val="21"/>
                <w:szCs w:val="21"/>
              </w:rPr>
            </w:pPr>
            <w:r>
              <w:rPr>
                <w:rFonts w:hint="eastAsia" w:cs="仿宋"/>
                <w:b w:val="0"/>
                <w:sz w:val="21"/>
                <w:szCs w:val="21"/>
              </w:rPr>
              <w:t>学习</w:t>
            </w:r>
          </w:p>
          <w:p>
            <w:pPr>
              <w:pStyle w:val="37"/>
              <w:widowControl w:val="0"/>
              <w:ind w:firstLine="0" w:firstLineChars="0"/>
              <w:jc w:val="center"/>
              <w:rPr>
                <w:rFonts w:cs="仿宋"/>
                <w:b w:val="0"/>
                <w:sz w:val="21"/>
                <w:szCs w:val="21"/>
              </w:rPr>
            </w:pPr>
            <w:r>
              <w:rPr>
                <w:rFonts w:hint="eastAsia" w:cs="仿宋"/>
                <w:b w:val="0"/>
                <w:sz w:val="21"/>
                <w:szCs w:val="21"/>
              </w:rPr>
              <w:t>时间</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完成作业</w:t>
            </w:r>
          </w:p>
        </w:tc>
        <w:tc>
          <w:tcPr>
            <w:tcW w:w="699" w:type="dxa"/>
            <w:vAlign w:val="center"/>
          </w:tcPr>
          <w:p>
            <w:pPr>
              <w:pStyle w:val="37"/>
              <w:widowControl w:val="0"/>
              <w:ind w:firstLine="0" w:firstLineChars="0"/>
              <w:jc w:val="center"/>
              <w:rPr>
                <w:rFonts w:cs="仿宋"/>
                <w:b w:val="0"/>
                <w:sz w:val="21"/>
                <w:szCs w:val="21"/>
              </w:rPr>
            </w:pPr>
            <w:r>
              <w:rPr>
                <w:rFonts w:hint="eastAsia" w:cs="仿宋"/>
                <w:b w:val="0"/>
                <w:sz w:val="21"/>
                <w:szCs w:val="21"/>
              </w:rPr>
              <w:t>考试</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w:t>
            </w:r>
          </w:p>
        </w:tc>
        <w:tc>
          <w:tcPr>
            <w:tcW w:w="711"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学习时间</w:t>
            </w:r>
          </w:p>
        </w:tc>
        <w:tc>
          <w:tcPr>
            <w:tcW w:w="712"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完成作业</w:t>
            </w:r>
          </w:p>
        </w:tc>
        <w:tc>
          <w:tcPr>
            <w:tcW w:w="1162"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411" w:type="dxa"/>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文化基础课</w:t>
            </w: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思政课</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61"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体育、军事</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0</w:t>
            </w: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语文、数学</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0</w:t>
            </w: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英语</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0</w:t>
            </w: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公共选修课</w:t>
            </w:r>
          </w:p>
        </w:tc>
        <w:tc>
          <w:tcPr>
            <w:tcW w:w="878" w:type="dxa"/>
            <w:vAlign w:val="center"/>
          </w:tcPr>
          <w:p>
            <w:pPr>
              <w:pStyle w:val="37"/>
              <w:widowControl w:val="0"/>
              <w:ind w:firstLine="0" w:firstLineChars="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411" w:type="dxa"/>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w:t>
            </w:r>
          </w:p>
          <w:p>
            <w:pPr>
              <w:pStyle w:val="37"/>
              <w:widowControl w:val="0"/>
              <w:ind w:right="-82" w:rightChars="-39" w:firstLine="0" w:firstLineChars="0"/>
              <w:jc w:val="center"/>
              <w:rPr>
                <w:rFonts w:cs="仿宋"/>
                <w:b w:val="0"/>
                <w:sz w:val="21"/>
                <w:szCs w:val="21"/>
              </w:rPr>
            </w:pPr>
            <w:r>
              <w:rPr>
                <w:rFonts w:hint="eastAsia" w:cs="仿宋"/>
                <w:b w:val="0"/>
                <w:sz w:val="21"/>
                <w:szCs w:val="21"/>
              </w:rPr>
              <w:t>（技能）课</w:t>
            </w: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专业基础课</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100</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61" w:type="dxa"/>
            <w:vAlign w:val="center"/>
          </w:tcPr>
          <w:p>
            <w:pPr>
              <w:pStyle w:val="37"/>
              <w:widowControl w:val="0"/>
              <w:ind w:firstLine="0" w:firstLineChars="0"/>
              <w:jc w:val="center"/>
              <w:rPr>
                <w:rFonts w:cs="仿宋"/>
                <w:b w:val="0"/>
                <w:sz w:val="21"/>
                <w:szCs w:val="21"/>
              </w:rPr>
            </w:pPr>
            <w:r>
              <w:rPr>
                <w:rFonts w:cs="仿宋"/>
                <w:b w:val="0"/>
                <w:sz w:val="21"/>
                <w:szCs w:val="21"/>
              </w:rPr>
              <w:t>30</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50</w:t>
            </w:r>
          </w:p>
        </w:tc>
        <w:tc>
          <w:tcPr>
            <w:tcW w:w="877" w:type="dxa"/>
            <w:vAlign w:val="center"/>
          </w:tcPr>
          <w:p>
            <w:pPr>
              <w:pStyle w:val="37"/>
              <w:widowControl w:val="0"/>
              <w:ind w:firstLine="0" w:firstLineChars="0"/>
              <w:jc w:val="center"/>
              <w:rPr>
                <w:rFonts w:cs="仿宋"/>
                <w:b w:val="0"/>
                <w:sz w:val="21"/>
                <w:szCs w:val="21"/>
              </w:rPr>
            </w:pPr>
          </w:p>
        </w:tc>
        <w:tc>
          <w:tcPr>
            <w:tcW w:w="856" w:type="dxa"/>
            <w:vAlign w:val="center"/>
          </w:tcPr>
          <w:p>
            <w:pPr>
              <w:pStyle w:val="37"/>
              <w:widowControl w:val="0"/>
              <w:ind w:firstLine="0" w:firstLineChars="0"/>
              <w:jc w:val="center"/>
              <w:rPr>
                <w:rFonts w:cs="仿宋"/>
                <w:b w:val="0"/>
                <w:sz w:val="21"/>
                <w:szCs w:val="21"/>
              </w:rPr>
            </w:pPr>
          </w:p>
        </w:tc>
        <w:tc>
          <w:tcPr>
            <w:tcW w:w="703" w:type="dxa"/>
            <w:vAlign w:val="center"/>
          </w:tcPr>
          <w:p>
            <w:pPr>
              <w:pStyle w:val="37"/>
              <w:widowControl w:val="0"/>
              <w:ind w:firstLine="0" w:firstLineChars="0"/>
              <w:jc w:val="center"/>
              <w:rPr>
                <w:rFonts w:cs="仿宋"/>
                <w:b w:val="0"/>
                <w:sz w:val="21"/>
                <w:szCs w:val="21"/>
              </w:rPr>
            </w:pPr>
          </w:p>
        </w:tc>
        <w:tc>
          <w:tcPr>
            <w:tcW w:w="699" w:type="dxa"/>
            <w:vAlign w:val="center"/>
          </w:tcPr>
          <w:p>
            <w:pPr>
              <w:pStyle w:val="37"/>
              <w:widowControl w:val="0"/>
              <w:ind w:firstLine="0" w:firstLineChars="0"/>
              <w:jc w:val="center"/>
              <w:rPr>
                <w:rFonts w:cs="仿宋"/>
                <w:b w:val="0"/>
                <w:sz w:val="21"/>
                <w:szCs w:val="21"/>
              </w:rPr>
            </w:pPr>
          </w:p>
        </w:tc>
        <w:tc>
          <w:tcPr>
            <w:tcW w:w="979" w:type="dxa"/>
            <w:gridSpan w:val="2"/>
            <w:vAlign w:val="center"/>
          </w:tcPr>
          <w:p>
            <w:pPr>
              <w:pStyle w:val="37"/>
              <w:widowControl w:val="0"/>
              <w:ind w:firstLine="0" w:firstLineChars="0"/>
              <w:jc w:val="center"/>
              <w:rPr>
                <w:rFonts w:cs="仿宋"/>
                <w:b w:val="0"/>
                <w:sz w:val="21"/>
                <w:szCs w:val="21"/>
              </w:rPr>
            </w:pPr>
          </w:p>
        </w:tc>
        <w:tc>
          <w:tcPr>
            <w:tcW w:w="711" w:type="dxa"/>
            <w:gridSpan w:val="2"/>
            <w:vAlign w:val="center"/>
          </w:tcPr>
          <w:p>
            <w:pPr>
              <w:pStyle w:val="37"/>
              <w:widowControl w:val="0"/>
              <w:ind w:firstLine="0" w:firstLineChars="0"/>
              <w:jc w:val="center"/>
              <w:rPr>
                <w:rFonts w:cs="仿宋"/>
                <w:b w:val="0"/>
                <w:sz w:val="21"/>
                <w:szCs w:val="21"/>
              </w:rPr>
            </w:pPr>
          </w:p>
        </w:tc>
        <w:tc>
          <w:tcPr>
            <w:tcW w:w="712" w:type="dxa"/>
            <w:gridSpan w:val="2"/>
            <w:vAlign w:val="center"/>
          </w:tcPr>
          <w:p>
            <w:pPr>
              <w:pStyle w:val="37"/>
              <w:widowControl w:val="0"/>
              <w:ind w:firstLine="0" w:firstLineChars="0"/>
              <w:jc w:val="center"/>
              <w:rPr>
                <w:rFonts w:cs="仿宋"/>
                <w:b w:val="0"/>
                <w:sz w:val="21"/>
                <w:szCs w:val="21"/>
              </w:rPr>
            </w:pPr>
          </w:p>
        </w:tc>
        <w:tc>
          <w:tcPr>
            <w:tcW w:w="1162" w:type="dxa"/>
            <w:vAlign w:val="center"/>
          </w:tcPr>
          <w:p>
            <w:pPr>
              <w:pStyle w:val="37"/>
              <w:widowControl w:val="0"/>
              <w:ind w:right="-82" w:rightChars="-39" w:firstLine="0" w:firstLineChars="0"/>
              <w:jc w:val="center"/>
              <w:rPr>
                <w:rFonts w:cs="仿宋"/>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专业核心课</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100</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61" w:type="dxa"/>
            <w:vAlign w:val="center"/>
          </w:tcPr>
          <w:p>
            <w:pPr>
              <w:pStyle w:val="37"/>
              <w:widowControl w:val="0"/>
              <w:ind w:firstLine="0" w:firstLineChars="0"/>
              <w:jc w:val="center"/>
              <w:rPr>
                <w:rFonts w:cs="仿宋"/>
                <w:b w:val="0"/>
                <w:sz w:val="21"/>
                <w:szCs w:val="21"/>
              </w:rPr>
            </w:pPr>
            <w:r>
              <w:rPr>
                <w:rFonts w:cs="仿宋"/>
                <w:b w:val="0"/>
                <w:sz w:val="21"/>
                <w:szCs w:val="21"/>
              </w:rPr>
              <w:t>30</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50</w:t>
            </w:r>
          </w:p>
        </w:tc>
        <w:tc>
          <w:tcPr>
            <w:tcW w:w="877" w:type="dxa"/>
            <w:vAlign w:val="center"/>
          </w:tcPr>
          <w:p>
            <w:pPr>
              <w:pStyle w:val="37"/>
              <w:widowControl w:val="0"/>
              <w:ind w:firstLine="0" w:firstLineChars="0"/>
              <w:jc w:val="center"/>
              <w:rPr>
                <w:rFonts w:cs="仿宋"/>
                <w:b w:val="0"/>
                <w:sz w:val="21"/>
                <w:szCs w:val="21"/>
              </w:rPr>
            </w:pPr>
          </w:p>
        </w:tc>
        <w:tc>
          <w:tcPr>
            <w:tcW w:w="856" w:type="dxa"/>
            <w:vAlign w:val="center"/>
          </w:tcPr>
          <w:p>
            <w:pPr>
              <w:pStyle w:val="37"/>
              <w:widowControl w:val="0"/>
              <w:ind w:firstLine="0" w:firstLineChars="0"/>
              <w:jc w:val="center"/>
              <w:rPr>
                <w:rFonts w:cs="仿宋"/>
                <w:b w:val="0"/>
                <w:sz w:val="21"/>
                <w:szCs w:val="21"/>
              </w:rPr>
            </w:pPr>
          </w:p>
        </w:tc>
        <w:tc>
          <w:tcPr>
            <w:tcW w:w="703" w:type="dxa"/>
            <w:vAlign w:val="center"/>
          </w:tcPr>
          <w:p>
            <w:pPr>
              <w:pStyle w:val="37"/>
              <w:widowControl w:val="0"/>
              <w:ind w:firstLine="0" w:firstLineChars="0"/>
              <w:jc w:val="center"/>
              <w:rPr>
                <w:rFonts w:cs="仿宋"/>
                <w:b w:val="0"/>
                <w:sz w:val="21"/>
                <w:szCs w:val="21"/>
              </w:rPr>
            </w:pPr>
          </w:p>
        </w:tc>
        <w:tc>
          <w:tcPr>
            <w:tcW w:w="699" w:type="dxa"/>
            <w:vAlign w:val="center"/>
          </w:tcPr>
          <w:p>
            <w:pPr>
              <w:pStyle w:val="37"/>
              <w:widowControl w:val="0"/>
              <w:ind w:firstLine="0" w:firstLineChars="0"/>
              <w:jc w:val="center"/>
              <w:rPr>
                <w:rFonts w:cs="仿宋"/>
                <w:b w:val="0"/>
                <w:sz w:val="21"/>
                <w:szCs w:val="21"/>
              </w:rPr>
            </w:pPr>
          </w:p>
        </w:tc>
        <w:tc>
          <w:tcPr>
            <w:tcW w:w="979" w:type="dxa"/>
            <w:gridSpan w:val="2"/>
            <w:vAlign w:val="center"/>
          </w:tcPr>
          <w:p>
            <w:pPr>
              <w:pStyle w:val="37"/>
              <w:widowControl w:val="0"/>
              <w:ind w:firstLine="0" w:firstLineChars="0"/>
              <w:jc w:val="center"/>
              <w:rPr>
                <w:rFonts w:cs="仿宋"/>
                <w:b w:val="0"/>
                <w:sz w:val="21"/>
                <w:szCs w:val="21"/>
              </w:rPr>
            </w:pPr>
          </w:p>
        </w:tc>
        <w:tc>
          <w:tcPr>
            <w:tcW w:w="711" w:type="dxa"/>
            <w:gridSpan w:val="2"/>
            <w:vAlign w:val="center"/>
          </w:tcPr>
          <w:p>
            <w:pPr>
              <w:pStyle w:val="37"/>
              <w:widowControl w:val="0"/>
              <w:ind w:firstLine="0" w:firstLineChars="0"/>
              <w:jc w:val="center"/>
              <w:rPr>
                <w:rFonts w:cs="仿宋"/>
                <w:b w:val="0"/>
                <w:sz w:val="21"/>
                <w:szCs w:val="21"/>
              </w:rPr>
            </w:pPr>
          </w:p>
        </w:tc>
        <w:tc>
          <w:tcPr>
            <w:tcW w:w="712" w:type="dxa"/>
            <w:gridSpan w:val="2"/>
            <w:vAlign w:val="center"/>
          </w:tcPr>
          <w:p>
            <w:pPr>
              <w:pStyle w:val="37"/>
              <w:widowControl w:val="0"/>
              <w:ind w:firstLine="0" w:firstLineChars="0"/>
              <w:jc w:val="center"/>
              <w:rPr>
                <w:rFonts w:cs="仿宋"/>
                <w:b w:val="0"/>
                <w:sz w:val="21"/>
                <w:szCs w:val="21"/>
              </w:rPr>
            </w:pPr>
          </w:p>
        </w:tc>
        <w:tc>
          <w:tcPr>
            <w:tcW w:w="1162" w:type="dxa"/>
            <w:vAlign w:val="center"/>
          </w:tcPr>
          <w:p>
            <w:pPr>
              <w:pStyle w:val="37"/>
              <w:widowControl w:val="0"/>
              <w:ind w:right="-82" w:rightChars="-39" w:firstLine="0" w:firstLineChars="0"/>
              <w:jc w:val="center"/>
              <w:rPr>
                <w:rFonts w:cs="仿宋"/>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411" w:type="dxa"/>
            <w:vMerge w:val="continue"/>
            <w:vAlign w:val="center"/>
          </w:tcPr>
          <w:p>
            <w:pPr>
              <w:pStyle w:val="37"/>
              <w:widowControl w:val="0"/>
              <w:ind w:right="-82" w:rightChars="-39" w:firstLine="0" w:firstLineChars="0"/>
              <w:jc w:val="center"/>
              <w:rPr>
                <w:rFonts w:cs="仿宋"/>
                <w:b w:val="0"/>
                <w:sz w:val="21"/>
                <w:szCs w:val="21"/>
              </w:rPr>
            </w:pPr>
          </w:p>
        </w:tc>
        <w:tc>
          <w:tcPr>
            <w:tcW w:w="2681" w:type="dxa"/>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专业选修课</w:t>
            </w:r>
          </w:p>
        </w:tc>
        <w:tc>
          <w:tcPr>
            <w:tcW w:w="878" w:type="dxa"/>
            <w:vAlign w:val="center"/>
          </w:tcPr>
          <w:p>
            <w:pPr>
              <w:pStyle w:val="37"/>
              <w:widowControl w:val="0"/>
              <w:ind w:firstLine="0" w:firstLineChars="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p>
        </w:tc>
        <w:tc>
          <w:tcPr>
            <w:tcW w:w="761" w:type="dxa"/>
            <w:vAlign w:val="center"/>
          </w:tcPr>
          <w:p>
            <w:pPr>
              <w:pStyle w:val="37"/>
              <w:widowControl w:val="0"/>
              <w:ind w:firstLine="0" w:firstLineChars="0"/>
              <w:jc w:val="center"/>
              <w:rPr>
                <w:rFonts w:cs="仿宋"/>
                <w:b w:val="0"/>
                <w:sz w:val="21"/>
                <w:szCs w:val="21"/>
              </w:rPr>
            </w:pPr>
          </w:p>
        </w:tc>
        <w:tc>
          <w:tcPr>
            <w:tcW w:w="634" w:type="dxa"/>
            <w:vAlign w:val="center"/>
          </w:tcPr>
          <w:p>
            <w:pPr>
              <w:pStyle w:val="37"/>
              <w:widowControl w:val="0"/>
              <w:ind w:firstLine="0" w:firstLineChars="0"/>
              <w:jc w:val="center"/>
              <w:rPr>
                <w:rFonts w:cs="仿宋"/>
                <w:b w:val="0"/>
                <w:sz w:val="21"/>
                <w:szCs w:val="21"/>
              </w:rPr>
            </w:pPr>
          </w:p>
        </w:tc>
        <w:tc>
          <w:tcPr>
            <w:tcW w:w="877" w:type="dxa"/>
            <w:vAlign w:val="center"/>
          </w:tcPr>
          <w:p>
            <w:pPr>
              <w:pStyle w:val="37"/>
              <w:widowControl w:val="0"/>
              <w:ind w:firstLine="0" w:firstLineChars="0"/>
              <w:jc w:val="center"/>
              <w:rPr>
                <w:rFonts w:cs="仿宋"/>
                <w:b w:val="0"/>
                <w:sz w:val="21"/>
                <w:szCs w:val="21"/>
              </w:rPr>
            </w:pPr>
            <w:r>
              <w:rPr>
                <w:rFonts w:cs="仿宋"/>
                <w:b w:val="0"/>
                <w:sz w:val="21"/>
                <w:szCs w:val="21"/>
              </w:rPr>
              <w:t>80</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40</w:t>
            </w:r>
          </w:p>
        </w:tc>
        <w:tc>
          <w:tcPr>
            <w:tcW w:w="703"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979"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11" w:type="dxa"/>
            <w:gridSpan w:val="2"/>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12" w:type="dxa"/>
            <w:gridSpan w:val="2"/>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1162" w:type="dxa"/>
            <w:vAlign w:val="center"/>
          </w:tcPr>
          <w:p>
            <w:pPr>
              <w:pStyle w:val="37"/>
              <w:widowControl w:val="0"/>
              <w:ind w:right="-82" w:rightChars="-39" w:firstLine="0" w:firstLineChars="0"/>
              <w:jc w:val="center"/>
              <w:rPr>
                <w:rFonts w:cs="仿宋"/>
                <w:b w:val="0"/>
                <w:sz w:val="21"/>
                <w:szCs w:val="21"/>
              </w:rPr>
            </w:pPr>
            <w:r>
              <w:rPr>
                <w:rFonts w:cs="仿宋"/>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见习实习</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学员自评</w:t>
            </w:r>
            <w:r>
              <w:rPr>
                <w:rFonts w:cs="仿宋"/>
                <w:b w:val="0"/>
                <w:sz w:val="21"/>
                <w:szCs w:val="21"/>
              </w:rPr>
              <w:t>20%</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指导教师评价</w:t>
            </w:r>
            <w:r>
              <w:rPr>
                <w:rFonts w:cs="仿宋"/>
                <w:b w:val="0"/>
                <w:sz w:val="21"/>
                <w:szCs w:val="21"/>
              </w:rPr>
              <w:t>30%</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企业导师评价</w:t>
            </w:r>
            <w:r>
              <w:rPr>
                <w:rFonts w:cs="仿宋"/>
                <w:b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092" w:type="dxa"/>
            <w:gridSpan w:val="2"/>
            <w:vMerge w:val="continue"/>
            <w:vAlign w:val="center"/>
          </w:tcPr>
          <w:p>
            <w:pPr>
              <w:pStyle w:val="37"/>
              <w:widowControl w:val="0"/>
              <w:ind w:right="-82" w:rightChars="-39" w:firstLine="630" w:firstLineChars="30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见习成果</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77" w:type="dxa"/>
            <w:vAlign w:val="center"/>
          </w:tcPr>
          <w:p>
            <w:pPr>
              <w:pStyle w:val="37"/>
              <w:widowControl w:val="0"/>
              <w:ind w:firstLine="0" w:firstLineChars="0"/>
              <w:jc w:val="center"/>
              <w:rPr>
                <w:rFonts w:cs="仿宋"/>
                <w:b w:val="0"/>
                <w:sz w:val="21"/>
                <w:szCs w:val="21"/>
              </w:rPr>
            </w:pPr>
            <w:r>
              <w:rPr>
                <w:rFonts w:hint="eastAsia" w:cs="仿宋"/>
                <w:b w:val="0"/>
                <w:sz w:val="21"/>
                <w:szCs w:val="21"/>
              </w:rPr>
              <w:t>见习</w:t>
            </w:r>
          </w:p>
          <w:p>
            <w:pPr>
              <w:pStyle w:val="37"/>
              <w:widowControl w:val="0"/>
              <w:ind w:firstLine="0" w:firstLineChars="0"/>
              <w:jc w:val="center"/>
              <w:rPr>
                <w:rFonts w:cs="仿宋"/>
                <w:b w:val="0"/>
                <w:sz w:val="21"/>
                <w:szCs w:val="21"/>
              </w:rPr>
            </w:pPr>
            <w:r>
              <w:rPr>
                <w:rFonts w:hint="eastAsia" w:cs="仿宋"/>
                <w:b w:val="0"/>
                <w:sz w:val="21"/>
                <w:szCs w:val="21"/>
              </w:rPr>
              <w:t>表现</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见习总结</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24" w:type="dxa"/>
            <w:vAlign w:val="center"/>
          </w:tcPr>
          <w:p>
            <w:pPr>
              <w:pStyle w:val="37"/>
              <w:widowControl w:val="0"/>
              <w:ind w:firstLine="0" w:firstLineChars="0"/>
              <w:jc w:val="center"/>
              <w:rPr>
                <w:rFonts w:cs="仿宋"/>
                <w:b w:val="0"/>
                <w:sz w:val="21"/>
                <w:szCs w:val="21"/>
              </w:rPr>
            </w:pPr>
            <w:r>
              <w:rPr>
                <w:rFonts w:hint="eastAsia" w:cs="仿宋"/>
                <w:b w:val="0"/>
                <w:sz w:val="21"/>
                <w:szCs w:val="21"/>
              </w:rPr>
              <w:t>见习</w:t>
            </w:r>
          </w:p>
          <w:p>
            <w:pPr>
              <w:pStyle w:val="37"/>
              <w:widowControl w:val="0"/>
              <w:ind w:firstLine="0" w:firstLineChars="0"/>
              <w:jc w:val="center"/>
              <w:rPr>
                <w:rFonts w:cs="仿宋"/>
                <w:b w:val="0"/>
                <w:sz w:val="21"/>
                <w:szCs w:val="21"/>
              </w:rPr>
            </w:pPr>
            <w:r>
              <w:rPr>
                <w:rFonts w:hint="eastAsia" w:cs="仿宋"/>
                <w:b w:val="0"/>
                <w:sz w:val="21"/>
                <w:szCs w:val="21"/>
              </w:rPr>
              <w:t>纪律</w:t>
            </w:r>
          </w:p>
        </w:tc>
        <w:tc>
          <w:tcPr>
            <w:tcW w:w="667"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38"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工作成果</w:t>
            </w:r>
          </w:p>
        </w:tc>
        <w:tc>
          <w:tcPr>
            <w:tcW w:w="1335" w:type="dxa"/>
            <w:gridSpan w:val="2"/>
            <w:vAlign w:val="center"/>
          </w:tcPr>
          <w:p>
            <w:pPr>
              <w:pStyle w:val="37"/>
              <w:widowControl w:val="0"/>
              <w:ind w:right="-82" w:rightChars="-39" w:firstLine="0" w:firstLineChars="0"/>
              <w:jc w:val="center"/>
              <w:rPr>
                <w:rFonts w:cs="仿宋"/>
                <w:b w:val="0"/>
                <w:sz w:val="21"/>
                <w:szCs w:val="21"/>
              </w:rPr>
            </w:pPr>
            <w:r>
              <w:rPr>
                <w:rFonts w:cs="仿宋"/>
                <w:b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综合实训</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学员自评</w:t>
            </w:r>
            <w:r>
              <w:rPr>
                <w:rFonts w:cs="仿宋"/>
                <w:b w:val="0"/>
                <w:sz w:val="21"/>
                <w:szCs w:val="21"/>
              </w:rPr>
              <w:t>20%</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小组互评</w:t>
            </w:r>
            <w:r>
              <w:rPr>
                <w:rFonts w:cs="仿宋"/>
                <w:b w:val="0"/>
                <w:sz w:val="21"/>
                <w:szCs w:val="21"/>
              </w:rPr>
              <w:t>30%</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指导教师评价</w:t>
            </w:r>
            <w:r>
              <w:rPr>
                <w:rFonts w:cs="仿宋"/>
                <w:b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4092" w:type="dxa"/>
            <w:gridSpan w:val="2"/>
            <w:vMerge w:val="continue"/>
            <w:vAlign w:val="center"/>
          </w:tcPr>
          <w:p>
            <w:pPr>
              <w:pStyle w:val="37"/>
              <w:widowControl w:val="0"/>
              <w:ind w:right="-82" w:rightChars="-39" w:firstLine="630" w:firstLineChars="300"/>
              <w:jc w:val="center"/>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实训成果</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77" w:type="dxa"/>
            <w:vAlign w:val="center"/>
          </w:tcPr>
          <w:p>
            <w:pPr>
              <w:pStyle w:val="37"/>
              <w:widowControl w:val="0"/>
              <w:ind w:firstLine="0" w:firstLineChars="0"/>
              <w:jc w:val="center"/>
              <w:rPr>
                <w:rFonts w:cs="仿宋"/>
                <w:b w:val="0"/>
                <w:sz w:val="21"/>
                <w:szCs w:val="21"/>
              </w:rPr>
            </w:pPr>
            <w:r>
              <w:rPr>
                <w:rFonts w:hint="eastAsia" w:cs="仿宋"/>
                <w:b w:val="0"/>
                <w:sz w:val="21"/>
                <w:szCs w:val="21"/>
              </w:rPr>
              <w:t>实训</w:t>
            </w:r>
          </w:p>
          <w:p>
            <w:pPr>
              <w:pStyle w:val="37"/>
              <w:widowControl w:val="0"/>
              <w:ind w:firstLine="0" w:firstLineChars="0"/>
              <w:jc w:val="center"/>
              <w:rPr>
                <w:rFonts w:cs="仿宋"/>
                <w:b w:val="0"/>
                <w:sz w:val="21"/>
                <w:szCs w:val="21"/>
              </w:rPr>
            </w:pPr>
            <w:r>
              <w:rPr>
                <w:rFonts w:hint="eastAsia" w:cs="仿宋"/>
                <w:b w:val="0"/>
                <w:sz w:val="21"/>
                <w:szCs w:val="21"/>
              </w:rPr>
              <w:t>表现</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实训成果</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24" w:type="dxa"/>
            <w:vAlign w:val="center"/>
          </w:tcPr>
          <w:p>
            <w:pPr>
              <w:pStyle w:val="37"/>
              <w:widowControl w:val="0"/>
              <w:ind w:firstLine="0" w:firstLineChars="0"/>
              <w:jc w:val="center"/>
              <w:rPr>
                <w:rFonts w:cs="仿宋"/>
                <w:b w:val="0"/>
                <w:sz w:val="21"/>
                <w:szCs w:val="21"/>
              </w:rPr>
            </w:pPr>
            <w:r>
              <w:rPr>
                <w:rFonts w:hint="eastAsia" w:cs="仿宋"/>
                <w:b w:val="0"/>
                <w:sz w:val="21"/>
                <w:szCs w:val="21"/>
              </w:rPr>
              <w:t>实训表现</w:t>
            </w:r>
          </w:p>
        </w:tc>
        <w:tc>
          <w:tcPr>
            <w:tcW w:w="667"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38"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实训报告</w:t>
            </w:r>
          </w:p>
        </w:tc>
        <w:tc>
          <w:tcPr>
            <w:tcW w:w="1335" w:type="dxa"/>
            <w:gridSpan w:val="2"/>
            <w:vAlign w:val="center"/>
          </w:tcPr>
          <w:p>
            <w:pPr>
              <w:pStyle w:val="37"/>
              <w:widowControl w:val="0"/>
              <w:ind w:right="-82" w:rightChars="-39" w:firstLine="0" w:firstLineChars="0"/>
              <w:jc w:val="center"/>
              <w:rPr>
                <w:rFonts w:cs="仿宋"/>
                <w:b w:val="0"/>
                <w:sz w:val="21"/>
                <w:szCs w:val="21"/>
              </w:rPr>
            </w:pPr>
            <w:r>
              <w:rPr>
                <w:rFonts w:cs="仿宋"/>
                <w:b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4092" w:type="dxa"/>
            <w:gridSpan w:val="2"/>
            <w:vMerge w:val="restart"/>
            <w:vAlign w:val="center"/>
          </w:tcPr>
          <w:p>
            <w:pPr>
              <w:pStyle w:val="37"/>
              <w:widowControl w:val="0"/>
              <w:ind w:right="-82" w:rightChars="-39" w:firstLine="0" w:firstLineChars="0"/>
              <w:jc w:val="center"/>
              <w:rPr>
                <w:rFonts w:cs="仿宋"/>
                <w:b w:val="0"/>
                <w:sz w:val="21"/>
                <w:szCs w:val="21"/>
              </w:rPr>
            </w:pPr>
            <w:r>
              <w:rPr>
                <w:rFonts w:hint="eastAsia" w:cs="仿宋"/>
                <w:b w:val="0"/>
                <w:sz w:val="21"/>
                <w:szCs w:val="21"/>
              </w:rPr>
              <w:t>顶岗实习</w:t>
            </w:r>
          </w:p>
        </w:tc>
        <w:tc>
          <w:tcPr>
            <w:tcW w:w="3151"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学员自评</w:t>
            </w:r>
            <w:r>
              <w:rPr>
                <w:rFonts w:cs="仿宋"/>
                <w:b w:val="0"/>
                <w:sz w:val="21"/>
                <w:szCs w:val="21"/>
              </w:rPr>
              <w:t>10%</w:t>
            </w:r>
          </w:p>
        </w:tc>
        <w:tc>
          <w:tcPr>
            <w:tcW w:w="3135" w:type="dxa"/>
            <w:gridSpan w:val="4"/>
            <w:vAlign w:val="center"/>
          </w:tcPr>
          <w:p>
            <w:pPr>
              <w:pStyle w:val="37"/>
              <w:widowControl w:val="0"/>
              <w:ind w:firstLine="0" w:firstLineChars="0"/>
              <w:jc w:val="center"/>
              <w:rPr>
                <w:rFonts w:cs="仿宋"/>
                <w:b w:val="0"/>
                <w:sz w:val="21"/>
                <w:szCs w:val="21"/>
              </w:rPr>
            </w:pPr>
            <w:r>
              <w:rPr>
                <w:rFonts w:hint="eastAsia" w:cs="仿宋"/>
                <w:b w:val="0"/>
                <w:sz w:val="21"/>
                <w:szCs w:val="21"/>
              </w:rPr>
              <w:t>指导教师评价</w:t>
            </w:r>
            <w:r>
              <w:rPr>
                <w:rFonts w:cs="仿宋"/>
                <w:b w:val="0"/>
                <w:sz w:val="21"/>
                <w:szCs w:val="21"/>
              </w:rPr>
              <w:t>30%</w:t>
            </w:r>
          </w:p>
        </w:tc>
        <w:tc>
          <w:tcPr>
            <w:tcW w:w="3564" w:type="dxa"/>
            <w:gridSpan w:val="7"/>
            <w:vAlign w:val="center"/>
          </w:tcPr>
          <w:p>
            <w:pPr>
              <w:pStyle w:val="37"/>
              <w:widowControl w:val="0"/>
              <w:ind w:firstLine="0" w:firstLineChars="0"/>
              <w:jc w:val="center"/>
              <w:rPr>
                <w:rFonts w:cs="仿宋"/>
                <w:b w:val="0"/>
                <w:sz w:val="21"/>
                <w:szCs w:val="21"/>
              </w:rPr>
            </w:pPr>
            <w:r>
              <w:rPr>
                <w:rFonts w:hint="eastAsia" w:cs="仿宋"/>
                <w:b w:val="0"/>
                <w:sz w:val="21"/>
                <w:szCs w:val="21"/>
              </w:rPr>
              <w:t>企业导师评价</w:t>
            </w:r>
            <w:r>
              <w:rPr>
                <w:rFonts w:cs="仿宋"/>
                <w:b w:val="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4092" w:type="dxa"/>
            <w:gridSpan w:val="2"/>
            <w:vMerge w:val="continue"/>
          </w:tcPr>
          <w:p>
            <w:pPr>
              <w:pStyle w:val="37"/>
              <w:widowControl w:val="0"/>
              <w:ind w:right="-82" w:rightChars="-39" w:firstLine="630" w:firstLineChars="300"/>
              <w:jc w:val="both"/>
              <w:rPr>
                <w:rFonts w:cs="仿宋"/>
                <w:b w:val="0"/>
                <w:sz w:val="21"/>
                <w:szCs w:val="21"/>
              </w:rPr>
            </w:pPr>
          </w:p>
        </w:tc>
        <w:tc>
          <w:tcPr>
            <w:tcW w:w="878" w:type="dxa"/>
            <w:vAlign w:val="center"/>
          </w:tcPr>
          <w:p>
            <w:pPr>
              <w:pStyle w:val="37"/>
              <w:widowControl w:val="0"/>
              <w:ind w:firstLine="0" w:firstLineChars="0"/>
              <w:jc w:val="center"/>
              <w:rPr>
                <w:rFonts w:cs="仿宋"/>
                <w:b w:val="0"/>
                <w:sz w:val="21"/>
                <w:szCs w:val="21"/>
              </w:rPr>
            </w:pPr>
            <w:r>
              <w:rPr>
                <w:rFonts w:hint="eastAsia" w:cs="仿宋"/>
                <w:b w:val="0"/>
                <w:sz w:val="21"/>
                <w:szCs w:val="21"/>
              </w:rPr>
              <w:t>出勤</w:t>
            </w:r>
          </w:p>
        </w:tc>
        <w:tc>
          <w:tcPr>
            <w:tcW w:w="878" w:type="dxa"/>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761" w:type="dxa"/>
            <w:vAlign w:val="center"/>
          </w:tcPr>
          <w:p>
            <w:pPr>
              <w:pStyle w:val="37"/>
              <w:widowControl w:val="0"/>
              <w:ind w:firstLine="0" w:firstLineChars="0"/>
              <w:jc w:val="center"/>
              <w:rPr>
                <w:rFonts w:cs="仿宋"/>
                <w:b w:val="0"/>
                <w:sz w:val="21"/>
                <w:szCs w:val="21"/>
              </w:rPr>
            </w:pPr>
            <w:r>
              <w:rPr>
                <w:rFonts w:hint="eastAsia" w:cs="仿宋"/>
                <w:b w:val="0"/>
                <w:sz w:val="21"/>
                <w:szCs w:val="21"/>
              </w:rPr>
              <w:t>实习成果</w:t>
            </w:r>
          </w:p>
        </w:tc>
        <w:tc>
          <w:tcPr>
            <w:tcW w:w="634" w:type="dxa"/>
            <w:vAlign w:val="center"/>
          </w:tcPr>
          <w:p>
            <w:pPr>
              <w:pStyle w:val="37"/>
              <w:widowControl w:val="0"/>
              <w:ind w:firstLine="0" w:firstLineChars="0"/>
              <w:jc w:val="center"/>
              <w:rPr>
                <w:rFonts w:cs="仿宋"/>
                <w:b w:val="0"/>
                <w:sz w:val="21"/>
                <w:szCs w:val="21"/>
              </w:rPr>
            </w:pPr>
            <w:r>
              <w:rPr>
                <w:rFonts w:cs="仿宋"/>
                <w:b w:val="0"/>
                <w:sz w:val="21"/>
                <w:szCs w:val="21"/>
              </w:rPr>
              <w:t>5</w:t>
            </w:r>
          </w:p>
        </w:tc>
        <w:tc>
          <w:tcPr>
            <w:tcW w:w="877" w:type="dxa"/>
            <w:vAlign w:val="center"/>
          </w:tcPr>
          <w:p>
            <w:pPr>
              <w:pStyle w:val="37"/>
              <w:widowControl w:val="0"/>
              <w:ind w:firstLine="0" w:firstLineChars="0"/>
              <w:jc w:val="center"/>
              <w:rPr>
                <w:rFonts w:cs="仿宋"/>
                <w:b w:val="0"/>
                <w:sz w:val="21"/>
                <w:szCs w:val="21"/>
              </w:rPr>
            </w:pPr>
            <w:r>
              <w:rPr>
                <w:rFonts w:hint="eastAsia" w:cs="仿宋"/>
                <w:b w:val="0"/>
                <w:sz w:val="21"/>
                <w:szCs w:val="21"/>
              </w:rPr>
              <w:t>实习</w:t>
            </w:r>
          </w:p>
          <w:p>
            <w:pPr>
              <w:pStyle w:val="37"/>
              <w:widowControl w:val="0"/>
              <w:ind w:firstLine="0" w:firstLineChars="0"/>
              <w:jc w:val="center"/>
              <w:rPr>
                <w:rFonts w:cs="仿宋"/>
                <w:b w:val="0"/>
                <w:sz w:val="21"/>
                <w:szCs w:val="21"/>
              </w:rPr>
            </w:pPr>
            <w:r>
              <w:rPr>
                <w:rFonts w:hint="eastAsia" w:cs="仿宋"/>
                <w:b w:val="0"/>
                <w:sz w:val="21"/>
                <w:szCs w:val="21"/>
              </w:rPr>
              <w:t>表现</w:t>
            </w:r>
          </w:p>
        </w:tc>
        <w:tc>
          <w:tcPr>
            <w:tcW w:w="856" w:type="dxa"/>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03" w:type="dxa"/>
            <w:vAlign w:val="center"/>
          </w:tcPr>
          <w:p>
            <w:pPr>
              <w:pStyle w:val="37"/>
              <w:widowControl w:val="0"/>
              <w:ind w:firstLine="0" w:firstLineChars="0"/>
              <w:jc w:val="center"/>
              <w:rPr>
                <w:rFonts w:cs="仿宋"/>
                <w:b w:val="0"/>
                <w:sz w:val="21"/>
                <w:szCs w:val="21"/>
              </w:rPr>
            </w:pPr>
            <w:r>
              <w:rPr>
                <w:rFonts w:hint="eastAsia" w:cs="仿宋"/>
                <w:b w:val="0"/>
                <w:sz w:val="21"/>
                <w:szCs w:val="21"/>
              </w:rPr>
              <w:t>实习报告</w:t>
            </w:r>
          </w:p>
        </w:tc>
        <w:tc>
          <w:tcPr>
            <w:tcW w:w="699" w:type="dxa"/>
            <w:vAlign w:val="center"/>
          </w:tcPr>
          <w:p>
            <w:pPr>
              <w:pStyle w:val="37"/>
              <w:widowControl w:val="0"/>
              <w:ind w:firstLine="0" w:firstLineChars="0"/>
              <w:jc w:val="center"/>
              <w:rPr>
                <w:rFonts w:cs="仿宋"/>
                <w:b w:val="0"/>
                <w:sz w:val="21"/>
                <w:szCs w:val="21"/>
              </w:rPr>
            </w:pPr>
            <w:r>
              <w:rPr>
                <w:rFonts w:cs="仿宋"/>
                <w:b w:val="0"/>
                <w:sz w:val="21"/>
                <w:szCs w:val="21"/>
              </w:rPr>
              <w:t>10</w:t>
            </w:r>
          </w:p>
        </w:tc>
        <w:tc>
          <w:tcPr>
            <w:tcW w:w="824" w:type="dxa"/>
            <w:vAlign w:val="center"/>
          </w:tcPr>
          <w:p>
            <w:pPr>
              <w:pStyle w:val="37"/>
              <w:widowControl w:val="0"/>
              <w:ind w:firstLine="0" w:firstLineChars="0"/>
              <w:jc w:val="center"/>
              <w:rPr>
                <w:rFonts w:cs="仿宋"/>
                <w:b w:val="0"/>
                <w:sz w:val="21"/>
                <w:szCs w:val="21"/>
              </w:rPr>
            </w:pPr>
            <w:r>
              <w:rPr>
                <w:rFonts w:hint="eastAsia" w:cs="仿宋"/>
                <w:b w:val="0"/>
                <w:sz w:val="21"/>
                <w:szCs w:val="21"/>
              </w:rPr>
              <w:t>适应</w:t>
            </w:r>
          </w:p>
          <w:p>
            <w:pPr>
              <w:pStyle w:val="37"/>
              <w:widowControl w:val="0"/>
              <w:ind w:firstLine="0" w:firstLineChars="0"/>
              <w:jc w:val="center"/>
              <w:rPr>
                <w:rFonts w:cs="仿宋"/>
                <w:b w:val="0"/>
                <w:sz w:val="21"/>
                <w:szCs w:val="21"/>
              </w:rPr>
            </w:pPr>
            <w:r>
              <w:rPr>
                <w:rFonts w:hint="eastAsia" w:cs="仿宋"/>
                <w:b w:val="0"/>
                <w:sz w:val="21"/>
                <w:szCs w:val="21"/>
              </w:rPr>
              <w:t>环境</w:t>
            </w:r>
          </w:p>
        </w:tc>
        <w:tc>
          <w:tcPr>
            <w:tcW w:w="667" w:type="dxa"/>
            <w:gridSpan w:val="2"/>
            <w:vAlign w:val="center"/>
          </w:tcPr>
          <w:p>
            <w:pPr>
              <w:pStyle w:val="37"/>
              <w:widowControl w:val="0"/>
              <w:ind w:firstLine="0" w:firstLineChars="0"/>
              <w:jc w:val="center"/>
              <w:rPr>
                <w:rFonts w:cs="仿宋"/>
                <w:b w:val="0"/>
                <w:sz w:val="21"/>
                <w:szCs w:val="21"/>
              </w:rPr>
            </w:pPr>
            <w:r>
              <w:rPr>
                <w:rFonts w:cs="仿宋"/>
                <w:b w:val="0"/>
                <w:sz w:val="21"/>
                <w:szCs w:val="21"/>
              </w:rPr>
              <w:t>20</w:t>
            </w:r>
          </w:p>
        </w:tc>
        <w:tc>
          <w:tcPr>
            <w:tcW w:w="738" w:type="dxa"/>
            <w:gridSpan w:val="2"/>
            <w:vAlign w:val="center"/>
          </w:tcPr>
          <w:p>
            <w:pPr>
              <w:pStyle w:val="37"/>
              <w:widowControl w:val="0"/>
              <w:ind w:firstLine="0" w:firstLineChars="0"/>
              <w:jc w:val="center"/>
              <w:rPr>
                <w:rFonts w:cs="仿宋"/>
                <w:b w:val="0"/>
                <w:sz w:val="21"/>
                <w:szCs w:val="21"/>
              </w:rPr>
            </w:pPr>
            <w:r>
              <w:rPr>
                <w:rFonts w:hint="eastAsia" w:cs="仿宋"/>
                <w:b w:val="0"/>
                <w:sz w:val="21"/>
                <w:szCs w:val="21"/>
              </w:rPr>
              <w:t>工作能力</w:t>
            </w:r>
          </w:p>
        </w:tc>
        <w:tc>
          <w:tcPr>
            <w:tcW w:w="1335" w:type="dxa"/>
            <w:gridSpan w:val="2"/>
            <w:vAlign w:val="center"/>
          </w:tcPr>
          <w:p>
            <w:pPr>
              <w:pStyle w:val="37"/>
              <w:widowControl w:val="0"/>
              <w:ind w:right="-82" w:rightChars="-39" w:firstLine="0" w:firstLineChars="0"/>
              <w:jc w:val="center"/>
              <w:rPr>
                <w:rFonts w:cs="仿宋"/>
                <w:b w:val="0"/>
                <w:sz w:val="21"/>
                <w:szCs w:val="21"/>
              </w:rPr>
            </w:pPr>
            <w:r>
              <w:rPr>
                <w:rFonts w:cs="仿宋"/>
                <w:b w:val="0"/>
                <w:sz w:val="21"/>
                <w:szCs w:val="21"/>
              </w:rPr>
              <w:t>40</w:t>
            </w:r>
          </w:p>
        </w:tc>
      </w:tr>
    </w:tbl>
    <w:p>
      <w:pPr>
        <w:pStyle w:val="37"/>
        <w:ind w:right="-82" w:rightChars="-39" w:firstLine="413" w:firstLineChars="196"/>
        <w:rPr>
          <w:rFonts w:cs="仿宋"/>
          <w:sz w:val="21"/>
          <w:szCs w:val="21"/>
        </w:rPr>
      </w:pPr>
      <w:r>
        <w:rPr>
          <w:rFonts w:cs="仿宋"/>
          <w:sz w:val="21"/>
          <w:szCs w:val="21"/>
        </w:rPr>
        <w:t>2</w:t>
      </w:r>
      <w:r>
        <w:rPr>
          <w:rFonts w:hint="eastAsia" w:cs="仿宋"/>
          <w:sz w:val="21"/>
          <w:szCs w:val="21"/>
        </w:rPr>
        <w:t>）评价标准说明</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1</w:t>
      </w:r>
      <w:r>
        <w:rPr>
          <w:rFonts w:hint="eastAsia" w:ascii="宋体" w:hAnsi="宋体" w:cs="仿宋"/>
          <w:color w:val="000000"/>
          <w:szCs w:val="21"/>
        </w:rPr>
        <w:t>）</w:t>
      </w:r>
      <w:bookmarkStart w:id="56" w:name="_Toc20600"/>
      <w:bookmarkStart w:id="57" w:name="_Toc27588"/>
      <w:r>
        <w:rPr>
          <w:rFonts w:hint="eastAsia" w:ascii="宋体" w:hAnsi="宋体" w:cs="仿宋"/>
          <w:color w:val="000000"/>
          <w:szCs w:val="21"/>
        </w:rPr>
        <w:t>在指导思想上</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针对社会生源要突出评价的发展性功能和激励性功能，重视对学生学习潜能的评价，立足于促进学生的学习和充分发展，为</w:t>
      </w:r>
      <w:r>
        <w:rPr>
          <w:rFonts w:ascii="宋体" w:hAnsi="宋体" w:cs="仿宋"/>
          <w:color w:val="000000"/>
          <w:szCs w:val="21"/>
        </w:rPr>
        <w:t>"</w:t>
      </w:r>
      <w:r>
        <w:rPr>
          <w:rFonts w:hint="eastAsia" w:ascii="宋体" w:hAnsi="宋体" w:cs="仿宋"/>
          <w:color w:val="000000"/>
          <w:szCs w:val="21"/>
        </w:rPr>
        <w:t>适合学生的教育</w:t>
      </w:r>
      <w:r>
        <w:rPr>
          <w:rFonts w:ascii="宋体" w:hAnsi="宋体" w:cs="仿宋"/>
          <w:color w:val="000000"/>
          <w:szCs w:val="21"/>
        </w:rPr>
        <w:t>"</w:t>
      </w:r>
      <w:r>
        <w:rPr>
          <w:rFonts w:hint="eastAsia" w:ascii="宋体" w:hAnsi="宋体" w:cs="仿宋"/>
          <w:color w:val="000000"/>
          <w:szCs w:val="21"/>
        </w:rPr>
        <w:t>创造有利的支撑环境。</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2</w:t>
      </w:r>
      <w:r>
        <w:rPr>
          <w:rFonts w:hint="eastAsia" w:ascii="宋体" w:hAnsi="宋体" w:cs="仿宋"/>
          <w:color w:val="000000"/>
          <w:szCs w:val="21"/>
        </w:rPr>
        <w:t>）在评价的主体上</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针对社会生源调动学生主动参与评价的积极性，改变评价主体的单一性，实现评价主体的多元化</w:t>
      </w:r>
      <w:r>
        <w:rPr>
          <w:rFonts w:ascii="宋体" w:hAnsi="宋体" w:cs="仿宋"/>
          <w:color w:val="000000"/>
          <w:szCs w:val="21"/>
        </w:rPr>
        <w:t>;</w:t>
      </w:r>
      <w:r>
        <w:rPr>
          <w:rFonts w:hint="eastAsia" w:ascii="宋体" w:hAnsi="宋体" w:cs="仿宋"/>
          <w:color w:val="000000"/>
          <w:szCs w:val="21"/>
        </w:rPr>
        <w:t>建立由学生、家长、社会、学校和教师等共同参与的评价机制。</w:t>
      </w:r>
    </w:p>
    <w:p>
      <w:pPr>
        <w:spacing w:line="360" w:lineRule="auto"/>
        <w:ind w:firstLine="420" w:firstLineChars="200"/>
        <w:rPr>
          <w:rFonts w:ascii="宋体" w:cs="仿宋"/>
          <w:color w:val="000000"/>
          <w:szCs w:val="21"/>
        </w:rPr>
      </w:pPr>
      <w:r>
        <w:rPr>
          <w:rFonts w:hint="eastAsia" w:ascii="宋体" w:hAnsi="宋体" w:cs="仿宋"/>
          <w:color w:val="000000"/>
          <w:szCs w:val="21"/>
        </w:rPr>
        <w:t>（</w:t>
      </w:r>
      <w:r>
        <w:rPr>
          <w:rFonts w:ascii="宋体" w:hAnsi="宋体" w:cs="仿宋"/>
          <w:color w:val="000000"/>
          <w:szCs w:val="21"/>
        </w:rPr>
        <w:t>3</w:t>
      </w:r>
      <w:r>
        <w:rPr>
          <w:rFonts w:hint="eastAsia" w:ascii="宋体" w:hAnsi="宋体" w:cs="仿宋"/>
          <w:color w:val="000000"/>
          <w:szCs w:val="21"/>
        </w:rPr>
        <w:t>）在评价的方法上</w:t>
      </w:r>
    </w:p>
    <w:p>
      <w:pPr>
        <w:spacing w:line="360" w:lineRule="auto"/>
        <w:ind w:firstLine="420" w:firstLineChars="200"/>
        <w:rPr>
          <w:rFonts w:ascii="宋体" w:cs="仿宋"/>
          <w:color w:val="000000"/>
          <w:szCs w:val="21"/>
        </w:rPr>
      </w:pPr>
      <w:r>
        <w:rPr>
          <w:rFonts w:hint="eastAsia" w:ascii="宋体" w:hAnsi="宋体" w:cs="仿宋"/>
          <w:color w:val="000000"/>
          <w:szCs w:val="21"/>
        </w:rPr>
        <w:t>①由终结性评价发展为形成性评价，实行多次评价和随时性评价、“档案袋”式评价等方式，突出过程性</w:t>
      </w:r>
      <w:r>
        <w:rPr>
          <w:rFonts w:ascii="宋体" w:hAnsi="宋体" w:cs="仿宋"/>
          <w:color w:val="000000"/>
          <w:szCs w:val="21"/>
        </w:rPr>
        <w:t>;</w:t>
      </w:r>
      <w:r>
        <w:rPr>
          <w:rFonts w:hint="eastAsia" w:ascii="宋体" w:hAnsi="宋体" w:cs="仿宋"/>
          <w:color w:val="000000"/>
          <w:szCs w:val="21"/>
        </w:rPr>
        <w:t>②由定量评价发展到定量和定性相结合的评价，不仅关注学生的分数，更要看学生学习的动机、行为习惯、意志品质等</w:t>
      </w:r>
      <w:r>
        <w:rPr>
          <w:rFonts w:ascii="宋体" w:hAnsi="宋体" w:cs="仿宋"/>
          <w:color w:val="000000"/>
          <w:szCs w:val="21"/>
        </w:rPr>
        <w:t>;</w:t>
      </w:r>
      <w:r>
        <w:rPr>
          <w:rFonts w:hint="eastAsia" w:ascii="宋体" w:hAnsi="宋体" w:cs="仿宋"/>
          <w:color w:val="000000"/>
          <w:szCs w:val="21"/>
        </w:rPr>
        <w:t>③由相对评价发展到个人内差异评价。相对评价是通过个体的成绩与同一团体的平均成绩相比较，从而确定其成绩的适当等级的表示方法，也被称作“常模参照评价”，这是我们最常用的评价方法。这种评价缺乏对于个人努力状况和进步程度的适当评价，不利于肯定学生个体的成绩。个人内差异评价是对学生个体同一学科内的不同方面或不同学科之间成绩与能力差异的横向比较和评价，以及对个体两个或多个时刻内的成就表现出的前后纵向评价，这种评价可以为教师全面了解学生提供准确和动态的依据，也可以使学生更清晰地掌握自己的实际情况，利于激发他们学习的动力、挖掘学习潜能、改进学习策略等</w:t>
      </w:r>
      <w:r>
        <w:rPr>
          <w:rFonts w:ascii="宋体" w:hAnsi="宋体" w:cs="仿宋"/>
          <w:color w:val="000000"/>
          <w:szCs w:val="21"/>
        </w:rPr>
        <w:t>;</w:t>
      </w:r>
      <w:r>
        <w:rPr>
          <w:rFonts w:hint="eastAsia" w:ascii="宋体" w:hAnsi="宋体" w:cs="仿宋"/>
          <w:color w:val="000000"/>
          <w:szCs w:val="21"/>
        </w:rPr>
        <w:t>④由绝对性评价发展到差异性评价。绝对评价是对学生是否达到了目标的要求或“达标”的程度所作出的评价，也被称为“</w:t>
      </w:r>
      <w:r>
        <w:fldChar w:fldCharType="begin"/>
      </w:r>
      <w:r>
        <w:instrText xml:space="preserve"> HYPERLINK "https://baike.so.com/doc/4615995-4828336.html" \t "_blank" </w:instrText>
      </w:r>
      <w:r>
        <w:fldChar w:fldCharType="separate"/>
      </w:r>
      <w:r>
        <w:rPr>
          <w:rFonts w:hint="eastAsia" w:ascii="宋体" w:hAnsi="宋体" w:cs="仿宋"/>
          <w:color w:val="000000"/>
          <w:szCs w:val="21"/>
        </w:rPr>
        <w:t>标准参照评价</w:t>
      </w:r>
      <w:r>
        <w:rPr>
          <w:rFonts w:hint="eastAsia" w:ascii="宋体" w:hAnsi="宋体" w:cs="仿宋"/>
          <w:color w:val="000000"/>
          <w:szCs w:val="21"/>
        </w:rPr>
        <w:fldChar w:fldCharType="end"/>
      </w:r>
      <w:r>
        <w:rPr>
          <w:rFonts w:hint="eastAsia" w:ascii="宋体" w:hAnsi="宋体" w:cs="仿宋"/>
          <w:color w:val="000000"/>
          <w:szCs w:val="21"/>
        </w:rPr>
        <w:t>”。这种评价过于重视统一性，忽视了评价的差异性和层次性。我们提倡对不同的学生采用不同的评价标准和方法，以促进所有学生都在“最近发展区”上获得充分的发展。</w:t>
      </w:r>
    </w:p>
    <w:p>
      <w:pPr>
        <w:spacing w:line="360" w:lineRule="auto"/>
        <w:ind w:right="-82" w:rightChars="-39" w:firstLine="480"/>
        <w:rPr>
          <w:rFonts w:ascii="宋体" w:cs="仿宋"/>
          <w:b/>
          <w:color w:val="000000"/>
          <w:szCs w:val="21"/>
        </w:rPr>
      </w:pPr>
      <w:r>
        <w:rPr>
          <w:rFonts w:hint="eastAsia" w:ascii="宋体" w:hAnsi="宋体" w:cs="仿宋"/>
          <w:b/>
          <w:color w:val="000000"/>
          <w:szCs w:val="21"/>
        </w:rPr>
        <w:t>（五）教育教学质量保障措施</w:t>
      </w:r>
      <w:bookmarkEnd w:id="56"/>
      <w:bookmarkEnd w:id="57"/>
    </w:p>
    <w:p>
      <w:pPr>
        <w:spacing w:line="360" w:lineRule="auto"/>
        <w:ind w:firstLine="420" w:firstLineChars="200"/>
        <w:rPr>
          <w:rFonts w:ascii="宋体" w:cs="仿宋"/>
          <w:color w:val="000000"/>
          <w:szCs w:val="21"/>
        </w:rPr>
      </w:pPr>
      <w:r>
        <w:rPr>
          <w:rFonts w:ascii="宋体" w:hAnsi="宋体" w:cs="仿宋"/>
          <w:color w:val="000000"/>
          <w:szCs w:val="21"/>
        </w:rPr>
        <w:t>1.</w:t>
      </w:r>
      <w:r>
        <w:rPr>
          <w:rFonts w:hint="eastAsia" w:ascii="宋体" w:hAnsi="宋体" w:cs="仿宋"/>
          <w:color w:val="000000"/>
          <w:szCs w:val="21"/>
        </w:rPr>
        <w:t>学院领导高度重视，成立专门机构</w:t>
      </w:r>
    </w:p>
    <w:p>
      <w:pPr>
        <w:spacing w:line="360" w:lineRule="auto"/>
        <w:ind w:firstLine="420" w:firstLineChars="200"/>
        <w:rPr>
          <w:rFonts w:ascii="宋体" w:cs="仿宋"/>
          <w:color w:val="000000"/>
          <w:szCs w:val="21"/>
        </w:rPr>
      </w:pPr>
      <w:r>
        <w:rPr>
          <w:rFonts w:hint="eastAsia" w:ascii="宋体" w:hAnsi="宋体" w:cs="仿宋"/>
          <w:color w:val="000000"/>
          <w:szCs w:val="21"/>
        </w:rPr>
        <w:t>学院要把面向高职扩招学生的教育教学工作作为学校“一把手”工程，落实主体责任，明确了学校党委书记是第一责任人，成立了负责高职扩招学生的专门机构，明确了责任人，各班级选派了责任心强的教师担任班主任。</w:t>
      </w:r>
    </w:p>
    <w:p>
      <w:pPr>
        <w:spacing w:line="360" w:lineRule="auto"/>
        <w:ind w:firstLine="420" w:firstLineChars="200"/>
        <w:rPr>
          <w:rFonts w:ascii="宋体" w:cs="仿宋"/>
          <w:color w:val="000000"/>
          <w:szCs w:val="21"/>
        </w:rPr>
      </w:pPr>
      <w:r>
        <w:rPr>
          <w:rFonts w:ascii="宋体" w:hAnsi="宋体" w:cs="仿宋"/>
          <w:color w:val="000000"/>
          <w:szCs w:val="21"/>
        </w:rPr>
        <w:t>2.</w:t>
      </w:r>
      <w:r>
        <w:rPr>
          <w:rFonts w:hint="eastAsia" w:ascii="宋体" w:hAnsi="宋体" w:cs="仿宋"/>
          <w:color w:val="000000"/>
          <w:szCs w:val="21"/>
        </w:rPr>
        <w:t>认真进行学情分析，进行针对性管理</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在生活背景、从业经历、学习基础、年龄阶段、认知特点、发展需要等方面存在较大差异，入学接受高等职业教育对学校的教育教学、管理模式提出了新的挑战和要求。学院通过问卷调查、座谈、访谈等形式，对本专业学生学业水平、技术技能基础、信息技术应用能力、学习目的和心理预期、对联合培养企业（学校）的条件要求等方面情况充分调研，深入分析生源学习基础、认知特点、个性需求等，为本专业人才培养方案的制定，专业教学和管理有效实施奠定了基础。要通过多种途径随时了解社会生源学情，持续优化教育教学内容，改进教育教学管理，提高人才培养质量。</w:t>
      </w:r>
    </w:p>
    <w:p>
      <w:pPr>
        <w:spacing w:line="360" w:lineRule="auto"/>
        <w:ind w:firstLine="420" w:firstLineChars="200"/>
        <w:rPr>
          <w:rFonts w:ascii="宋体" w:cs="仿宋"/>
          <w:color w:val="000000"/>
          <w:szCs w:val="21"/>
        </w:rPr>
      </w:pPr>
      <w:r>
        <w:rPr>
          <w:rFonts w:ascii="宋体" w:hAnsi="宋体" w:cs="仿宋"/>
          <w:color w:val="000000"/>
          <w:szCs w:val="21"/>
        </w:rPr>
        <w:t>3.</w:t>
      </w:r>
      <w:r>
        <w:rPr>
          <w:rFonts w:hint="eastAsia" w:ascii="宋体" w:hAnsi="宋体" w:cs="仿宋"/>
          <w:color w:val="000000"/>
          <w:szCs w:val="21"/>
        </w:rPr>
        <w:t>加强管理制度建设，规范教学管理</w:t>
      </w:r>
    </w:p>
    <w:p>
      <w:pPr>
        <w:spacing w:line="360" w:lineRule="auto"/>
        <w:ind w:firstLine="420" w:firstLineChars="200"/>
        <w:rPr>
          <w:rFonts w:ascii="宋体" w:cs="仿宋"/>
          <w:color w:val="000000"/>
          <w:szCs w:val="21"/>
        </w:rPr>
      </w:pPr>
      <w:r>
        <w:rPr>
          <w:rFonts w:hint="eastAsia" w:ascii="宋体" w:hAnsi="宋体" w:cs="仿宋"/>
          <w:color w:val="000000"/>
          <w:szCs w:val="21"/>
        </w:rPr>
        <w:t>学院依据制定完善了针对专门制度，以保证专业教育教学管理规范，保证专业人才培养质量不断提高。</w:t>
      </w:r>
    </w:p>
    <w:p>
      <w:pPr>
        <w:spacing w:line="360" w:lineRule="auto"/>
        <w:ind w:firstLine="420" w:firstLineChars="200"/>
        <w:rPr>
          <w:rFonts w:ascii="宋体" w:cs="仿宋"/>
          <w:color w:val="000000"/>
          <w:szCs w:val="21"/>
        </w:rPr>
      </w:pPr>
      <w:r>
        <w:rPr>
          <w:rFonts w:ascii="宋体" w:hAnsi="宋体" w:cs="仿宋"/>
          <w:color w:val="000000"/>
          <w:szCs w:val="21"/>
        </w:rPr>
        <w:t>4.</w:t>
      </w:r>
      <w:r>
        <w:rPr>
          <w:rFonts w:hint="eastAsia" w:ascii="宋体" w:hAnsi="宋体" w:cs="仿宋"/>
          <w:color w:val="000000"/>
          <w:szCs w:val="21"/>
        </w:rPr>
        <w:t>成立</w:t>
      </w:r>
      <w:r>
        <w:rPr>
          <w:rFonts w:hint="eastAsia" w:cs="宋体"/>
          <w:color w:val="000000" w:themeColor="text1"/>
          <w:szCs w:val="21"/>
        </w:rPr>
        <w:t>摄影摄像</w:t>
      </w:r>
      <w:r>
        <w:rPr>
          <w:rFonts w:hint="eastAsia" w:ascii="宋体" w:hAnsi="宋体" w:cs="仿宋"/>
          <w:color w:val="000000" w:themeColor="text1"/>
          <w:szCs w:val="21"/>
        </w:rPr>
        <w:t>专</w:t>
      </w:r>
      <w:r>
        <w:rPr>
          <w:rFonts w:hint="eastAsia" w:ascii="宋体" w:hAnsi="宋体" w:cs="仿宋"/>
          <w:color w:val="000000"/>
          <w:szCs w:val="21"/>
        </w:rPr>
        <w:t>业建设指导委员会</w:t>
      </w:r>
    </w:p>
    <w:p>
      <w:pPr>
        <w:spacing w:line="360" w:lineRule="auto"/>
        <w:ind w:firstLine="420" w:firstLineChars="200"/>
        <w:rPr>
          <w:rFonts w:ascii="宋体" w:cs="仿宋"/>
          <w:color w:val="000000"/>
          <w:szCs w:val="21"/>
        </w:rPr>
      </w:pPr>
      <w:r>
        <w:rPr>
          <w:rFonts w:hint="eastAsia" w:ascii="宋体" w:hAnsi="宋体" w:cs="仿宋"/>
          <w:color w:val="000000"/>
          <w:szCs w:val="21"/>
        </w:rPr>
        <w:t>针对社会生源学情，成立</w:t>
      </w:r>
      <w:r>
        <w:rPr>
          <w:rFonts w:hint="eastAsia" w:cs="宋体"/>
          <w:color w:val="000000" w:themeColor="text1"/>
          <w:szCs w:val="21"/>
        </w:rPr>
        <w:t>摄影摄像</w:t>
      </w:r>
      <w:r>
        <w:rPr>
          <w:rFonts w:hint="eastAsia" w:ascii="宋体" w:hAnsi="宋体" w:cs="仿宋"/>
          <w:color w:val="000000" w:themeColor="text1"/>
          <w:szCs w:val="21"/>
        </w:rPr>
        <w:t>专业建</w:t>
      </w:r>
      <w:r>
        <w:rPr>
          <w:rFonts w:hint="eastAsia" w:ascii="宋体" w:hAnsi="宋体" w:cs="仿宋"/>
          <w:color w:val="000000"/>
          <w:szCs w:val="21"/>
        </w:rPr>
        <w:t>设指导委员会。专业建设委员会由本专业专业带头人，本专业学术水平和教学管理经验丰富的教师，教学管理人员及其具有相当业务水平和丰富工作经验的行业和企业专家，有关教科研专家，毕业生代表等组成。其职责主要是组织本专业专业建设，制定和修订专业教学计划，编制专业课程标准，课程标准调整，课程监督提出指导性意见和建议；为本专业的师资队伍建设提出指导意见，指导提升实习实训指导教师的教育教学技能，为本专业双师队伍的培养提出指导意见和建议，研究本专业人才培养中突出问题，并探讨制定解决方案，评价教学质量等。</w:t>
      </w:r>
    </w:p>
    <w:p>
      <w:pPr>
        <w:spacing w:line="360" w:lineRule="auto"/>
        <w:ind w:firstLine="420" w:firstLineChars="200"/>
        <w:rPr>
          <w:rFonts w:ascii="宋体" w:cs="仿宋"/>
          <w:color w:val="000000"/>
          <w:szCs w:val="21"/>
        </w:rPr>
      </w:pPr>
      <w:r>
        <w:rPr>
          <w:rFonts w:ascii="宋体" w:hAnsi="宋体" w:cs="仿宋"/>
          <w:color w:val="000000"/>
          <w:szCs w:val="21"/>
        </w:rPr>
        <w:t>5.</w:t>
      </w:r>
      <w:r>
        <w:rPr>
          <w:rFonts w:hint="eastAsia" w:ascii="宋体" w:hAnsi="宋体" w:cs="仿宋"/>
          <w:color w:val="000000"/>
          <w:szCs w:val="21"/>
        </w:rPr>
        <w:t>发挥教学督导的作用</w:t>
      </w:r>
    </w:p>
    <w:p>
      <w:pPr>
        <w:spacing w:line="360" w:lineRule="auto"/>
        <w:ind w:firstLine="420" w:firstLineChars="200"/>
        <w:rPr>
          <w:rFonts w:ascii="宋体" w:hAnsi="宋体" w:cs="仿宋"/>
          <w:color w:val="000000"/>
          <w:szCs w:val="21"/>
        </w:rPr>
      </w:pPr>
      <w:r>
        <w:rPr>
          <w:rFonts w:hint="eastAsia" w:ascii="宋体" w:hAnsi="宋体" w:cs="仿宋"/>
          <w:color w:val="000000"/>
          <w:szCs w:val="21"/>
        </w:rPr>
        <w:t>学校层面成立社会人员教学质量督导组，督导组是在校长直接领导下，具有独立工作职能的机构。他们通过有针对性的对管社会人员教学与管理进行专项检查，深入调查办学点、班级，检查教学、管理等方面的情况，然后为学校的社会人员教学与管理提出意见和建议，对督导的对象进行指导，提供整改建议。</w:t>
      </w:r>
      <w:r>
        <w:rPr>
          <w:rFonts w:ascii="宋体" w:hAnsi="宋体" w:cs="仿宋"/>
          <w:color w:val="000000"/>
          <w:szCs w:val="21"/>
        </w:rPr>
        <w:t xml:space="preserve"> </w:t>
      </w:r>
    </w:p>
    <w:p>
      <w:pPr>
        <w:spacing w:line="360" w:lineRule="auto"/>
        <w:ind w:firstLine="413" w:firstLineChars="196"/>
        <w:rPr>
          <w:rFonts w:ascii="宋体"/>
          <w:b/>
          <w:color w:val="000000"/>
          <w:szCs w:val="21"/>
        </w:rPr>
      </w:pPr>
      <w:bookmarkStart w:id="58" w:name="_Toc23342"/>
      <w:bookmarkStart w:id="59" w:name="_Toc24218"/>
      <w:r>
        <w:rPr>
          <w:rFonts w:hint="eastAsia" w:ascii="宋体" w:hAnsi="宋体"/>
          <w:b/>
          <w:color w:val="000000"/>
          <w:szCs w:val="21"/>
        </w:rPr>
        <w:t>九、毕业要求</w:t>
      </w:r>
      <w:bookmarkEnd w:id="58"/>
      <w:bookmarkEnd w:id="59"/>
    </w:p>
    <w:p>
      <w:pPr>
        <w:spacing w:line="360" w:lineRule="auto"/>
        <w:ind w:firstLine="420" w:firstLineChars="200"/>
        <w:jc w:val="left"/>
        <w:rPr>
          <w:rFonts w:ascii="宋体" w:cs="仿宋"/>
          <w:bCs/>
          <w:color w:val="000000"/>
          <w:szCs w:val="21"/>
        </w:rPr>
      </w:pPr>
      <w:r>
        <w:rPr>
          <w:rFonts w:hint="eastAsia" w:ascii="宋体" w:hAnsi="宋体" w:cs="仿宋"/>
          <w:bCs/>
          <w:color w:val="000000"/>
          <w:szCs w:val="21"/>
        </w:rPr>
        <w:t>学生在符合规定的招生录取程序、正式注册下还必须符合下列几项要求才能获取毕业文凭：</w:t>
      </w:r>
    </w:p>
    <w:p>
      <w:pPr>
        <w:spacing w:line="360" w:lineRule="auto"/>
        <w:ind w:right="-82" w:rightChars="-39"/>
        <w:jc w:val="center"/>
        <w:rPr>
          <w:rFonts w:ascii="宋体" w:cs="仿宋"/>
          <w:color w:val="000000"/>
          <w:szCs w:val="21"/>
        </w:rPr>
      </w:pPr>
      <w:r>
        <w:rPr>
          <w:rFonts w:hint="eastAsia" w:ascii="宋体" w:hAnsi="宋体" w:cs="仿宋"/>
          <w:b/>
          <w:bCs/>
          <w:color w:val="000000"/>
          <w:kern w:val="0"/>
          <w:szCs w:val="21"/>
        </w:rPr>
        <w:t>表</w:t>
      </w:r>
      <w:r>
        <w:rPr>
          <w:rFonts w:ascii="宋体" w:hAnsi="宋体" w:cs="仿宋"/>
          <w:b/>
          <w:bCs/>
          <w:color w:val="000000"/>
          <w:kern w:val="0"/>
          <w:szCs w:val="21"/>
        </w:rPr>
        <w:t>20</w:t>
      </w:r>
      <w:r>
        <w:rPr>
          <w:rFonts w:hint="eastAsia" w:ascii="宋体" w:hAnsi="宋体" w:cs="仿宋"/>
          <w:b/>
          <w:bCs/>
          <w:color w:val="000000"/>
          <w:kern w:val="0"/>
          <w:szCs w:val="21"/>
        </w:rPr>
        <w:t>、学生毕业要求一览表</w:t>
      </w:r>
    </w:p>
    <w:tbl>
      <w:tblPr>
        <w:tblStyle w:val="18"/>
        <w:tblW w:w="13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项目</w:t>
            </w:r>
          </w:p>
        </w:tc>
        <w:tc>
          <w:tcPr>
            <w:tcW w:w="7802"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毕业条件具体说明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思政课考查考试</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hint="eastAsia" w:ascii="宋体" w:hAnsi="宋体" w:cs="仿宋"/>
                <w:bCs/>
                <w:color w:val="000000"/>
                <w:szCs w:val="21"/>
              </w:rPr>
              <w:t>所设课程均达</w:t>
            </w: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文化基础课考查考试</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hint="eastAsia" w:ascii="宋体" w:hAnsi="宋体" w:cs="仿宋"/>
                <w:bCs/>
                <w:color w:val="000000"/>
                <w:szCs w:val="21"/>
              </w:rPr>
              <w:t>所设课程均达</w:t>
            </w: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见习实习</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综合实训</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顶岗实习</w:t>
            </w:r>
          </w:p>
        </w:tc>
        <w:tc>
          <w:tcPr>
            <w:tcW w:w="7802" w:type="dxa"/>
            <w:vAlign w:val="center"/>
          </w:tcPr>
          <w:p>
            <w:pPr>
              <w:spacing w:line="360" w:lineRule="auto"/>
              <w:ind w:right="-82" w:rightChars="-39" w:firstLine="174" w:firstLineChars="83"/>
              <w:jc w:val="center"/>
              <w:rPr>
                <w:rFonts w:ascii="宋体" w:cs="仿宋"/>
                <w:bCs/>
                <w:color w:val="000000"/>
                <w:szCs w:val="21"/>
              </w:rPr>
            </w:pPr>
            <w:r>
              <w:rPr>
                <w:rFonts w:ascii="宋体" w:hAnsi="宋体" w:cs="仿宋"/>
                <w:bCs/>
                <w:color w:val="000000"/>
                <w:szCs w:val="21"/>
              </w:rPr>
              <w:t>60</w:t>
            </w:r>
            <w:r>
              <w:rPr>
                <w:rFonts w:hint="eastAsia" w:ascii="宋体" w:hAnsi="宋体" w:cs="仿宋"/>
                <w:bCs/>
                <w:color w:val="000000"/>
                <w:szCs w:val="21"/>
              </w:rPr>
              <w:t>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学生操行鉴定</w:t>
            </w:r>
          </w:p>
        </w:tc>
        <w:tc>
          <w:tcPr>
            <w:tcW w:w="7802" w:type="dxa"/>
            <w:vAlign w:val="center"/>
          </w:tcPr>
          <w:p>
            <w:pPr>
              <w:spacing w:line="360" w:lineRule="auto"/>
              <w:ind w:right="-82" w:rightChars="-39" w:firstLine="480"/>
              <w:jc w:val="center"/>
              <w:rPr>
                <w:rFonts w:ascii="宋体" w:cs="仿宋"/>
                <w:bCs/>
                <w:color w:val="000000"/>
                <w:szCs w:val="21"/>
              </w:rPr>
            </w:pPr>
            <w:r>
              <w:rPr>
                <w:rFonts w:hint="eastAsia" w:ascii="宋体" w:hAnsi="宋体" w:cs="仿宋"/>
                <w:bCs/>
                <w:color w:val="000000"/>
                <w:szCs w:val="21"/>
              </w:rPr>
              <w:t>各学年考核合格以上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5920" w:type="dxa"/>
            <w:vAlign w:val="center"/>
          </w:tcPr>
          <w:p>
            <w:pPr>
              <w:spacing w:line="360" w:lineRule="auto"/>
              <w:ind w:right="-82" w:rightChars="-39"/>
              <w:jc w:val="center"/>
              <w:rPr>
                <w:rFonts w:ascii="宋体" w:hAnsi="宋体" w:cs="仿宋"/>
                <w:bCs/>
                <w:color w:val="000000"/>
                <w:szCs w:val="21"/>
              </w:rPr>
            </w:pPr>
            <w:r>
              <w:rPr>
                <w:rFonts w:hint="eastAsia" w:ascii="宋体" w:hAnsi="宋体" w:cs="仿宋"/>
                <w:bCs/>
                <w:color w:val="000000"/>
                <w:szCs w:val="21"/>
              </w:rPr>
              <w:t>专业技能证书</w:t>
            </w:r>
            <w:r>
              <w:rPr>
                <w:rFonts w:ascii="宋体" w:hAnsi="宋体" w:cs="仿宋"/>
                <w:bCs/>
                <w:color w:val="000000"/>
                <w:szCs w:val="21"/>
              </w:rPr>
              <w:t>(X</w:t>
            </w:r>
            <w:r>
              <w:rPr>
                <w:rFonts w:hint="eastAsia" w:ascii="宋体" w:hAnsi="宋体" w:cs="仿宋"/>
                <w:bCs/>
                <w:color w:val="000000"/>
                <w:szCs w:val="21"/>
              </w:rPr>
              <w:t>职业资格证书</w:t>
            </w:r>
            <w:r>
              <w:rPr>
                <w:rFonts w:ascii="宋体" w:hAnsi="宋体" w:cs="仿宋"/>
                <w:bCs/>
                <w:color w:val="000000"/>
                <w:szCs w:val="21"/>
              </w:rPr>
              <w:t>)</w:t>
            </w:r>
          </w:p>
        </w:tc>
        <w:tc>
          <w:tcPr>
            <w:tcW w:w="7802" w:type="dxa"/>
            <w:vAlign w:val="center"/>
          </w:tcPr>
          <w:p>
            <w:pPr>
              <w:spacing w:line="360" w:lineRule="auto"/>
              <w:ind w:right="-82" w:rightChars="-39" w:firstLine="480"/>
              <w:jc w:val="center"/>
              <w:rPr>
                <w:rFonts w:ascii="宋体" w:cs="仿宋"/>
                <w:bCs/>
                <w:color w:val="000000"/>
                <w:szCs w:val="21"/>
              </w:rPr>
            </w:pPr>
            <w:r>
              <w:rPr>
                <w:rFonts w:hint="eastAsia" w:ascii="宋体" w:hAnsi="宋体" w:cs="仿宋"/>
                <w:bCs/>
                <w:color w:val="000000"/>
                <w:szCs w:val="21"/>
              </w:rPr>
              <w:t>普通话证</w:t>
            </w:r>
            <w:r>
              <w:rPr>
                <w:rFonts w:ascii="宋体" w:hAnsi="宋体" w:cs="仿宋"/>
                <w:bCs/>
                <w:color w:val="000000"/>
                <w:szCs w:val="21"/>
              </w:rPr>
              <w:t>/</w:t>
            </w:r>
            <w:r>
              <w:rPr>
                <w:rFonts w:hint="eastAsia" w:ascii="宋体" w:hAnsi="宋体" w:cs="仿宋"/>
                <w:bCs/>
                <w:color w:val="000000"/>
                <w:szCs w:val="21"/>
              </w:rPr>
              <w:t>全国计算机等级考试一级</w:t>
            </w:r>
            <w:r>
              <w:rPr>
                <w:rFonts w:ascii="宋体" w:hAnsi="宋体" w:cs="仿宋"/>
                <w:bCs/>
                <w:color w:val="000000"/>
                <w:szCs w:val="21"/>
              </w:rPr>
              <w:t>/</w:t>
            </w:r>
            <w:r>
              <w:rPr>
                <w:rFonts w:hint="eastAsia" w:ascii="宋体" w:hAnsi="宋体" w:cs="仿宋"/>
                <w:bCs/>
                <w:color w:val="000000"/>
                <w:szCs w:val="21"/>
              </w:rPr>
              <w:t>办公软件应用四级（操作员级）及以上证书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ascii="宋体" w:cs="仿宋"/>
                <w:bCs/>
                <w:color w:val="000000"/>
                <w:szCs w:val="21"/>
              </w:rPr>
            </w:pPr>
            <w:r>
              <w:rPr>
                <w:rFonts w:hint="eastAsia" w:ascii="宋体" w:hAnsi="宋体" w:cs="仿宋"/>
                <w:bCs/>
                <w:color w:val="000000"/>
                <w:szCs w:val="21"/>
              </w:rPr>
              <w:t>学分</w:t>
            </w:r>
          </w:p>
        </w:tc>
        <w:tc>
          <w:tcPr>
            <w:tcW w:w="7802" w:type="dxa"/>
            <w:vAlign w:val="center"/>
          </w:tcPr>
          <w:p>
            <w:pPr>
              <w:spacing w:line="360" w:lineRule="auto"/>
              <w:ind w:right="-82" w:rightChars="-39" w:firstLine="480"/>
              <w:jc w:val="center"/>
              <w:rPr>
                <w:rFonts w:ascii="宋体" w:cs="仿宋"/>
                <w:bCs/>
                <w:color w:val="000000"/>
                <w:szCs w:val="21"/>
              </w:rPr>
            </w:pPr>
            <w:r>
              <w:rPr>
                <w:rFonts w:hint="eastAsia" w:ascii="宋体" w:hAnsi="宋体" w:cs="仿宋"/>
                <w:bCs/>
                <w:color w:val="000000"/>
                <w:szCs w:val="21"/>
              </w:rPr>
              <w:t>必修课程</w:t>
            </w:r>
            <w:r>
              <w:rPr>
                <w:rFonts w:ascii="宋体" w:hAnsi="宋体" w:cs="仿宋"/>
                <w:bCs/>
                <w:color w:val="000000"/>
                <w:szCs w:val="21"/>
              </w:rPr>
              <w:t>100</w:t>
            </w:r>
            <w:r>
              <w:rPr>
                <w:rFonts w:hint="eastAsia" w:ascii="宋体" w:hAnsi="宋体" w:cs="仿宋"/>
                <w:bCs/>
                <w:color w:val="000000"/>
                <w:szCs w:val="21"/>
              </w:rPr>
              <w:t>学分、选修课程</w:t>
            </w:r>
            <w:r>
              <w:rPr>
                <w:rFonts w:ascii="宋体" w:hAnsi="宋体" w:cs="仿宋"/>
                <w:bCs/>
                <w:color w:val="000000"/>
                <w:szCs w:val="21"/>
              </w:rPr>
              <w:t>44</w:t>
            </w:r>
            <w:r>
              <w:rPr>
                <w:rFonts w:hint="eastAsia" w:ascii="宋体" w:hAnsi="宋体" w:cs="仿宋"/>
                <w:bCs/>
                <w:color w:val="000000"/>
                <w:szCs w:val="21"/>
              </w:rPr>
              <w:t>学分，总计</w:t>
            </w:r>
            <w:r>
              <w:rPr>
                <w:rFonts w:ascii="宋体" w:hAnsi="宋体" w:cs="仿宋"/>
                <w:bCs/>
                <w:color w:val="000000"/>
                <w:szCs w:val="21"/>
              </w:rPr>
              <w:t>144</w:t>
            </w:r>
            <w:r>
              <w:rPr>
                <w:rFonts w:hint="eastAsia" w:ascii="宋体" w:hAnsi="宋体" w:cs="仿宋"/>
                <w:bCs/>
                <w:color w:val="000000"/>
                <w:szCs w:val="21"/>
              </w:rPr>
              <w:t>学分</w:t>
            </w:r>
          </w:p>
        </w:tc>
      </w:tr>
    </w:tbl>
    <w:p>
      <w:pPr>
        <w:spacing w:line="360" w:lineRule="auto"/>
        <w:ind w:firstLine="413" w:firstLineChars="196"/>
        <w:rPr>
          <w:rFonts w:ascii="宋体"/>
          <w:b/>
          <w:color w:val="000000"/>
          <w:szCs w:val="21"/>
        </w:rPr>
      </w:pPr>
      <w:bookmarkStart w:id="60" w:name="_Toc19965"/>
      <w:bookmarkStart w:id="61" w:name="_Toc180"/>
      <w:r>
        <w:rPr>
          <w:rFonts w:hint="eastAsia" w:ascii="宋体" w:hAnsi="宋体"/>
          <w:b/>
          <w:color w:val="000000"/>
          <w:szCs w:val="21"/>
        </w:rPr>
        <w:t>十、专升本主要接续专业</w:t>
      </w:r>
      <w:bookmarkEnd w:id="60"/>
      <w:bookmarkEnd w:id="61"/>
    </w:p>
    <w:p>
      <w:pPr>
        <w:tabs>
          <w:tab w:val="left" w:pos="1425"/>
        </w:tabs>
        <w:spacing w:line="360" w:lineRule="auto"/>
        <w:ind w:right="-82" w:rightChars="-39" w:firstLine="525" w:firstLineChars="250"/>
        <w:rPr>
          <w:rFonts w:ascii="宋体" w:cs="仿宋"/>
          <w:color w:val="000000"/>
          <w:szCs w:val="21"/>
        </w:rPr>
      </w:pPr>
      <w:r>
        <w:rPr>
          <w:rFonts w:hint="eastAsia" w:ascii="宋体" w:hAnsi="宋体" w:cs="仿宋"/>
          <w:color w:val="000000"/>
          <w:szCs w:val="21"/>
        </w:rPr>
        <w:t>本科：摄影专业、平面设计专业、视觉传播专业等专业。</w:t>
      </w:r>
    </w:p>
    <w:p>
      <w:pPr>
        <w:spacing w:line="360" w:lineRule="auto"/>
        <w:ind w:firstLine="413" w:firstLineChars="196"/>
        <w:rPr>
          <w:rFonts w:ascii="宋体"/>
          <w:b/>
          <w:color w:val="000000"/>
          <w:szCs w:val="21"/>
        </w:rPr>
      </w:pPr>
      <w:bookmarkStart w:id="62" w:name="_Toc26903"/>
      <w:bookmarkStart w:id="63" w:name="_Toc27869"/>
      <w:r>
        <w:rPr>
          <w:rFonts w:hint="eastAsia" w:ascii="宋体" w:hAnsi="宋体"/>
          <w:b/>
          <w:color w:val="000000"/>
          <w:szCs w:val="21"/>
        </w:rPr>
        <w:t>十一、编制依据</w:t>
      </w:r>
      <w:bookmarkEnd w:id="62"/>
      <w:bookmarkEnd w:id="63"/>
    </w:p>
    <w:p>
      <w:pPr>
        <w:spacing w:line="360" w:lineRule="auto"/>
        <w:ind w:firstLine="420" w:firstLineChars="200"/>
        <w:jc w:val="left"/>
        <w:rPr>
          <w:rFonts w:ascii="宋体" w:cs="仿宋"/>
          <w:color w:val="000000"/>
          <w:szCs w:val="21"/>
        </w:rPr>
      </w:pPr>
      <w:r>
        <w:rPr>
          <w:rFonts w:hint="eastAsia" w:ascii="宋体" w:hAnsi="宋体" w:cs="仿宋"/>
          <w:bCs/>
          <w:color w:val="000000"/>
          <w:szCs w:val="21"/>
        </w:rPr>
        <w:t>本专业人才培养方案是依据《教育部关于深化职业教育教学改革全面提高人才培养质量的若干意见》（教职成【</w:t>
      </w:r>
      <w:r>
        <w:rPr>
          <w:rFonts w:ascii="宋体" w:hAnsi="宋体" w:cs="仿宋"/>
          <w:bCs/>
          <w:color w:val="000000"/>
          <w:szCs w:val="21"/>
        </w:rPr>
        <w:t>2015</w:t>
      </w:r>
      <w:r>
        <w:rPr>
          <w:rFonts w:hint="eastAsia" w:ascii="宋体" w:hAnsi="宋体" w:cs="仿宋"/>
          <w:bCs/>
          <w:color w:val="000000"/>
          <w:szCs w:val="21"/>
        </w:rPr>
        <w:t>】</w:t>
      </w:r>
      <w:r>
        <w:rPr>
          <w:rFonts w:ascii="宋体" w:hAnsi="宋体" w:cs="仿宋"/>
          <w:bCs/>
          <w:color w:val="000000"/>
          <w:szCs w:val="21"/>
        </w:rPr>
        <w:t>6</w:t>
      </w:r>
      <w:r>
        <w:rPr>
          <w:rFonts w:hint="eastAsia" w:ascii="宋体" w:hAnsi="宋体" w:cs="仿宋"/>
          <w:bCs/>
          <w:color w:val="000000"/>
          <w:szCs w:val="21"/>
        </w:rPr>
        <w:t>号），教育部《高等职业学校专业教学标准》（试行）（</w:t>
      </w:r>
      <w:r>
        <w:rPr>
          <w:rFonts w:ascii="宋体" w:hAnsi="宋体" w:cs="仿宋"/>
          <w:bCs/>
          <w:color w:val="000000"/>
          <w:szCs w:val="21"/>
        </w:rPr>
        <w:t>2014</w:t>
      </w:r>
      <w:r>
        <w:rPr>
          <w:rFonts w:hint="eastAsia" w:ascii="宋体" w:hAnsi="宋体" w:cs="仿宋"/>
          <w:bCs/>
          <w:color w:val="000000"/>
          <w:szCs w:val="21"/>
        </w:rPr>
        <w:t>年</w:t>
      </w:r>
      <w:r>
        <w:rPr>
          <w:rFonts w:ascii="宋体" w:hAnsi="宋体" w:cs="仿宋"/>
          <w:bCs/>
          <w:color w:val="000000"/>
          <w:szCs w:val="21"/>
        </w:rPr>
        <w:t>7</w:t>
      </w:r>
      <w:r>
        <w:rPr>
          <w:rFonts w:hint="eastAsia" w:ascii="宋体" w:hAnsi="宋体" w:cs="仿宋"/>
          <w:bCs/>
          <w:color w:val="000000"/>
          <w:szCs w:val="21"/>
        </w:rPr>
        <w:t>月），山西省人民政府印发的《山西省职业教育校企合作促进办法（试行）》（</w:t>
      </w:r>
      <w:r>
        <w:rPr>
          <w:rFonts w:ascii="宋体" w:hAnsi="宋体" w:cs="仿宋"/>
          <w:bCs/>
          <w:color w:val="000000"/>
          <w:szCs w:val="21"/>
        </w:rPr>
        <w:t>2018</w:t>
      </w:r>
      <w:r>
        <w:rPr>
          <w:rFonts w:hint="eastAsia" w:ascii="宋体" w:hAnsi="宋体" w:cs="仿宋"/>
          <w:bCs/>
          <w:color w:val="000000"/>
          <w:szCs w:val="21"/>
        </w:rPr>
        <w:t>年</w:t>
      </w:r>
      <w:r>
        <w:rPr>
          <w:rFonts w:ascii="宋体" w:hAnsi="宋体" w:cs="仿宋"/>
          <w:bCs/>
          <w:color w:val="000000"/>
          <w:szCs w:val="21"/>
        </w:rPr>
        <w:t>6</w:t>
      </w:r>
      <w:r>
        <w:rPr>
          <w:rFonts w:hint="eastAsia" w:ascii="宋体" w:hAnsi="宋体" w:cs="仿宋"/>
          <w:bCs/>
          <w:color w:val="000000"/>
          <w:szCs w:val="21"/>
        </w:rPr>
        <w:t>月），《山西省人民政府办公厅关于加强职业院校“双师型”教师队伍建设的意见》（晋政办发【</w:t>
      </w:r>
      <w:r>
        <w:rPr>
          <w:rFonts w:ascii="宋体" w:hAnsi="宋体" w:cs="仿宋"/>
          <w:bCs/>
          <w:color w:val="000000"/>
          <w:szCs w:val="21"/>
        </w:rPr>
        <w:t>2015</w:t>
      </w:r>
      <w:r>
        <w:rPr>
          <w:rFonts w:hint="eastAsia" w:ascii="宋体" w:hAnsi="宋体" w:cs="仿宋"/>
          <w:bCs/>
          <w:color w:val="000000"/>
          <w:szCs w:val="21"/>
        </w:rPr>
        <w:t>】</w:t>
      </w:r>
      <w:r>
        <w:rPr>
          <w:rFonts w:ascii="宋体" w:hAnsi="宋体" w:cs="仿宋"/>
          <w:bCs/>
          <w:color w:val="000000"/>
          <w:szCs w:val="21"/>
        </w:rPr>
        <w:t>76</w:t>
      </w:r>
      <w:r>
        <w:rPr>
          <w:rFonts w:hint="eastAsia" w:ascii="宋体" w:hAnsi="宋体" w:cs="仿宋"/>
          <w:bCs/>
          <w:color w:val="000000"/>
          <w:szCs w:val="21"/>
        </w:rPr>
        <w:t>号），《</w:t>
      </w:r>
      <w:r>
        <w:rPr>
          <w:rFonts w:hint="eastAsia" w:ascii="宋体" w:hAnsi="宋体" w:cs="仿宋"/>
          <w:b/>
          <w:bCs/>
          <w:color w:val="000000"/>
          <w:kern w:val="36"/>
          <w:szCs w:val="21"/>
        </w:rPr>
        <w:t>教育部关于职业院校专业人才培养方案制订工作的指导意见</w:t>
      </w:r>
      <w:r>
        <w:rPr>
          <w:rFonts w:hint="eastAsia" w:ascii="宋体" w:hAnsi="宋体" w:cs="仿宋"/>
          <w:bCs/>
          <w:color w:val="000000"/>
          <w:szCs w:val="21"/>
        </w:rPr>
        <w:t>》</w:t>
      </w:r>
      <w:r>
        <w:rPr>
          <w:rFonts w:ascii="宋体" w:hAnsi="宋体" w:cs="仿宋"/>
          <w:bCs/>
          <w:color w:val="000000"/>
          <w:szCs w:val="21"/>
        </w:rPr>
        <w:t>(</w:t>
      </w:r>
      <w:r>
        <w:rPr>
          <w:rFonts w:hint="eastAsia" w:ascii="宋体" w:hAnsi="宋体" w:cs="仿宋"/>
          <w:bCs/>
          <w:color w:val="000000"/>
          <w:szCs w:val="21"/>
        </w:rPr>
        <w:t>【</w:t>
      </w:r>
      <w:r>
        <w:rPr>
          <w:rFonts w:ascii="宋体" w:hAnsi="宋体" w:cs="仿宋"/>
          <w:bCs/>
          <w:color w:val="000000"/>
          <w:szCs w:val="21"/>
        </w:rPr>
        <w:t>2019</w:t>
      </w:r>
      <w:r>
        <w:rPr>
          <w:rFonts w:hint="eastAsia" w:ascii="宋体" w:hAnsi="宋体" w:cs="仿宋"/>
          <w:bCs/>
          <w:color w:val="000000"/>
          <w:szCs w:val="21"/>
        </w:rPr>
        <w:t>】</w:t>
      </w:r>
      <w:r>
        <w:rPr>
          <w:rFonts w:ascii="宋体" w:hAnsi="宋体" w:cs="仿宋"/>
          <w:bCs/>
          <w:color w:val="000000"/>
          <w:szCs w:val="21"/>
        </w:rPr>
        <w:t>13</w:t>
      </w:r>
      <w:r>
        <w:rPr>
          <w:rFonts w:hint="eastAsia" w:ascii="宋体" w:hAnsi="宋体" w:cs="仿宋"/>
          <w:bCs/>
          <w:color w:val="000000"/>
          <w:szCs w:val="21"/>
        </w:rPr>
        <w:t>号</w:t>
      </w:r>
      <w:r>
        <w:rPr>
          <w:rFonts w:hint="eastAsia" w:ascii="宋体" w:hAnsi="宋体" w:cs="仿宋"/>
          <w:color w:val="000000"/>
          <w:kern w:val="36"/>
          <w:szCs w:val="21"/>
        </w:rPr>
        <w:t>），</w:t>
      </w:r>
      <w:r>
        <w:rPr>
          <w:rFonts w:hint="eastAsia" w:ascii="宋体" w:hAnsi="宋体" w:cs="仿宋"/>
          <w:color w:val="000000"/>
          <w:szCs w:val="21"/>
        </w:rPr>
        <w:t>教育部等六部委《高职扩招专项工作实施方案》（教职成〔</w:t>
      </w:r>
      <w:r>
        <w:rPr>
          <w:rFonts w:ascii="宋体" w:hAnsi="宋体" w:cs="仿宋"/>
          <w:color w:val="000000"/>
          <w:szCs w:val="21"/>
        </w:rPr>
        <w:t>2019</w:t>
      </w:r>
      <w:r>
        <w:rPr>
          <w:rFonts w:hint="eastAsia" w:ascii="宋体" w:hAnsi="宋体" w:cs="仿宋"/>
          <w:color w:val="000000"/>
          <w:szCs w:val="21"/>
        </w:rPr>
        <w:t>〕</w:t>
      </w:r>
      <w:r>
        <w:rPr>
          <w:rFonts w:ascii="宋体" w:hAnsi="宋体" w:cs="仿宋"/>
          <w:color w:val="000000"/>
          <w:szCs w:val="21"/>
        </w:rPr>
        <w:t>12</w:t>
      </w:r>
      <w:r>
        <w:rPr>
          <w:rFonts w:hint="eastAsia" w:ascii="宋体" w:hAnsi="宋体" w:cs="仿宋"/>
          <w:color w:val="000000"/>
          <w:szCs w:val="21"/>
        </w:rPr>
        <w:t>号），山西省教育厅等七部门《高职扩招专项工作实施方案》（晋教职成〔</w:t>
      </w:r>
      <w:r>
        <w:rPr>
          <w:rFonts w:ascii="宋体" w:hAnsi="宋体" w:cs="仿宋"/>
          <w:color w:val="000000"/>
          <w:szCs w:val="21"/>
        </w:rPr>
        <w:t>2019</w:t>
      </w:r>
      <w:r>
        <w:rPr>
          <w:rFonts w:hint="eastAsia" w:ascii="宋体" w:hAnsi="宋体" w:cs="仿宋"/>
          <w:color w:val="000000"/>
          <w:szCs w:val="21"/>
        </w:rPr>
        <w:t>〕</w:t>
      </w:r>
      <w:r>
        <w:rPr>
          <w:rFonts w:ascii="宋体" w:hAnsi="宋体" w:cs="仿宋"/>
          <w:color w:val="000000"/>
          <w:szCs w:val="21"/>
        </w:rPr>
        <w:t>8</w:t>
      </w:r>
      <w:r>
        <w:rPr>
          <w:rFonts w:hint="eastAsia" w:ascii="宋体" w:hAnsi="宋体" w:cs="仿宋"/>
          <w:color w:val="000000"/>
          <w:szCs w:val="21"/>
        </w:rPr>
        <w:t>号）精神，</w:t>
      </w:r>
      <w:r>
        <w:rPr>
          <w:rFonts w:hint="eastAsia" w:ascii="宋体" w:hAnsi="宋体" w:cs="仿宋"/>
          <w:color w:val="000000"/>
          <w:kern w:val="36"/>
          <w:szCs w:val="21"/>
        </w:rPr>
        <w:t>《</w:t>
      </w:r>
      <w:r>
        <w:rPr>
          <w:rFonts w:hint="eastAsia" w:ascii="宋体" w:hAnsi="宋体" w:cs="仿宋"/>
          <w:color w:val="000000"/>
          <w:szCs w:val="21"/>
        </w:rPr>
        <w:t>山西省教育厅关于高职院校招收社会人员编制和实施专业人才培养方案的指导意见》（晋教职成〔</w:t>
      </w:r>
      <w:r>
        <w:rPr>
          <w:rFonts w:ascii="宋体" w:hAnsi="宋体" w:cs="仿宋"/>
          <w:color w:val="000000"/>
          <w:szCs w:val="21"/>
        </w:rPr>
        <w:t>2019</w:t>
      </w:r>
      <w:r>
        <w:rPr>
          <w:rFonts w:hint="eastAsia" w:ascii="宋体" w:hAnsi="宋体" w:cs="仿宋"/>
          <w:color w:val="000000"/>
          <w:szCs w:val="21"/>
        </w:rPr>
        <w:t>〕</w:t>
      </w:r>
      <w:r>
        <w:rPr>
          <w:rFonts w:ascii="宋体" w:hAnsi="宋体" w:cs="仿宋"/>
          <w:color w:val="000000"/>
          <w:szCs w:val="21"/>
        </w:rPr>
        <w:t xml:space="preserve"> </w:t>
      </w:r>
      <w:r>
        <w:rPr>
          <w:rFonts w:hint="eastAsia" w:ascii="宋体" w:hAnsi="宋体" w:cs="仿宋"/>
          <w:color w:val="000000"/>
          <w:szCs w:val="21"/>
        </w:rPr>
        <w:t>号），《山西省教育厅关于做好扩招后高职院校教育教学管理实现高质量人才培养的通知》（晋教职成〔</w:t>
      </w:r>
      <w:r>
        <w:rPr>
          <w:rFonts w:ascii="宋体" w:hAnsi="宋体" w:cs="仿宋"/>
          <w:color w:val="000000"/>
          <w:szCs w:val="21"/>
        </w:rPr>
        <w:t>2020</w:t>
      </w:r>
      <w:r>
        <w:rPr>
          <w:rFonts w:hint="eastAsia" w:ascii="宋体" w:hAnsi="宋体" w:cs="仿宋"/>
          <w:color w:val="000000"/>
          <w:szCs w:val="21"/>
        </w:rPr>
        <w:t>〕</w:t>
      </w:r>
      <w:r>
        <w:rPr>
          <w:rFonts w:ascii="宋体" w:hAnsi="宋体" w:cs="仿宋"/>
          <w:color w:val="000000"/>
          <w:szCs w:val="21"/>
        </w:rPr>
        <w:t xml:space="preserve">1 </w:t>
      </w:r>
      <w:r>
        <w:rPr>
          <w:rFonts w:hint="eastAsia" w:ascii="宋体" w:hAnsi="宋体" w:cs="仿宋"/>
          <w:color w:val="000000"/>
          <w:szCs w:val="21"/>
        </w:rPr>
        <w:t>号）文件精神，</w:t>
      </w:r>
      <w:r>
        <w:rPr>
          <w:rFonts w:hint="eastAsia" w:ascii="宋体" w:hAnsi="宋体" w:cs="仿宋"/>
          <w:bCs/>
          <w:color w:val="000000"/>
          <w:szCs w:val="21"/>
        </w:rPr>
        <w:t>结合社会生源学情和学院</w:t>
      </w:r>
      <w:r>
        <w:rPr>
          <w:rFonts w:hint="eastAsia" w:ascii="宋体" w:hAnsi="宋体" w:cs="仿宋"/>
          <w:color w:val="000000"/>
          <w:szCs w:val="21"/>
        </w:rPr>
        <w:t>办学资源</w:t>
      </w:r>
      <w:r>
        <w:rPr>
          <w:rFonts w:hint="eastAsia" w:ascii="宋体" w:hAnsi="宋体" w:cs="仿宋"/>
          <w:bCs/>
          <w:color w:val="000000"/>
          <w:szCs w:val="21"/>
        </w:rPr>
        <w:t>情况编制的</w:t>
      </w:r>
      <w:r>
        <w:rPr>
          <w:rFonts w:hint="eastAsia" w:ascii="宋体" w:hAnsi="宋体" w:cs="仿宋"/>
          <w:color w:val="000000"/>
          <w:szCs w:val="21"/>
        </w:rPr>
        <w:t>，</w:t>
      </w:r>
    </w:p>
    <w:p>
      <w:pPr>
        <w:spacing w:line="360" w:lineRule="auto"/>
        <w:ind w:firstLine="413" w:firstLineChars="196"/>
        <w:rPr>
          <w:rFonts w:ascii="宋体"/>
          <w:b/>
          <w:color w:val="000000"/>
          <w:szCs w:val="21"/>
        </w:rPr>
      </w:pPr>
      <w:bookmarkStart w:id="64" w:name="_Toc15111"/>
      <w:bookmarkStart w:id="65" w:name="_Toc26440"/>
      <w:r>
        <w:rPr>
          <w:rFonts w:hint="eastAsia" w:ascii="宋体" w:hAnsi="宋体"/>
          <w:b/>
          <w:color w:val="000000"/>
          <w:szCs w:val="21"/>
        </w:rPr>
        <w:t>十二、编制单位与人员</w:t>
      </w:r>
      <w:bookmarkEnd w:id="64"/>
      <w:bookmarkEnd w:id="65"/>
    </w:p>
    <w:p>
      <w:pPr>
        <w:widowControl/>
        <w:spacing w:line="360" w:lineRule="auto"/>
        <w:ind w:firstLine="420" w:firstLineChars="200"/>
        <w:jc w:val="left"/>
        <w:rPr>
          <w:rFonts w:ascii="宋体" w:cs="仿宋"/>
          <w:color w:val="000000"/>
          <w:kern w:val="0"/>
          <w:szCs w:val="21"/>
        </w:rPr>
      </w:pPr>
      <w:r>
        <w:rPr>
          <w:rFonts w:hint="eastAsia" w:ascii="宋体" w:hAnsi="宋体" w:cs="仿宋"/>
          <w:color w:val="000000"/>
          <w:kern w:val="0"/>
          <w:szCs w:val="21"/>
        </w:rPr>
        <w:t>学校专门成立由行业企业专家、教科研人员、一线教师和学生（毕业生）代表组成的专业建设委员会，在充分对学员学情调研分析的基础上对本专业人才培养方案进行修订。</w:t>
      </w:r>
    </w:p>
    <w:p>
      <w:pPr>
        <w:widowControl/>
        <w:spacing w:line="360" w:lineRule="auto"/>
        <w:ind w:firstLine="420" w:firstLineChars="200"/>
        <w:jc w:val="center"/>
        <w:rPr>
          <w:rFonts w:ascii="宋体" w:cs="仿宋"/>
          <w:color w:val="000000"/>
          <w:szCs w:val="21"/>
        </w:rPr>
      </w:pPr>
      <w:r>
        <w:rPr>
          <w:rFonts w:hint="eastAsia" w:ascii="宋体" w:hAnsi="宋体" w:cs="仿宋"/>
          <w:color w:val="000000"/>
          <w:szCs w:val="21"/>
        </w:rPr>
        <w:t>表</w:t>
      </w:r>
      <w:r>
        <w:rPr>
          <w:rFonts w:ascii="宋体" w:hAnsi="宋体" w:cs="仿宋"/>
          <w:color w:val="000000"/>
          <w:szCs w:val="21"/>
        </w:rPr>
        <w:t>21</w:t>
      </w:r>
      <w:r>
        <w:rPr>
          <w:rFonts w:hint="eastAsia" w:ascii="宋体" w:hAnsi="宋体" w:cs="仿宋"/>
          <w:color w:val="000000"/>
          <w:szCs w:val="21"/>
        </w:rPr>
        <w:t>、编制单位与参编人员一览表</w:t>
      </w:r>
    </w:p>
    <w:tbl>
      <w:tblPr>
        <w:tblStyle w:val="18"/>
        <w:tblW w:w="13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068"/>
        <w:gridCol w:w="2594"/>
        <w:gridCol w:w="240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编制单位类型</w:t>
            </w: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编写人员单位具体名称</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参编人员姓名</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专业技术职务</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行业企业专家</w:t>
            </w: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临汾市摄影工会</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傅庆华</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摄影师</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ascii="宋体" w:cs="仿宋"/>
                <w:color w:val="000000"/>
                <w:szCs w:val="21"/>
              </w:rPr>
            </w:pP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临汾市摄影工会</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李新平</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摄影师</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943" w:type="dxa"/>
            <w:vMerge w:val="restart"/>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学校教学管理人员和专业教师</w:t>
            </w: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艺术系</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樊伟建</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副教授</w:t>
            </w:r>
          </w:p>
        </w:tc>
        <w:tc>
          <w:tcPr>
            <w:tcW w:w="2754" w:type="dxa"/>
            <w:vAlign w:val="center"/>
          </w:tcPr>
          <w:p>
            <w:pPr>
              <w:spacing w:line="360" w:lineRule="auto"/>
              <w:ind w:right="-82" w:rightChars="-39" w:firstLine="630" w:firstLineChars="300"/>
              <w:rPr>
                <w:rFonts w:ascii="宋体" w:cs="仿宋"/>
                <w:color w:val="000000"/>
                <w:szCs w:val="21"/>
              </w:rPr>
            </w:pPr>
            <w:r>
              <w:rPr>
                <w:rFonts w:hint="eastAsia" w:ascii="宋体" w:hAnsi="宋体" w:cs="仿宋"/>
                <w:color w:val="000000"/>
                <w:szCs w:val="21"/>
              </w:rPr>
              <w:t>艺术系副主任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ascii="宋体" w:cs="仿宋"/>
                <w:color w:val="000000"/>
                <w:szCs w:val="21"/>
              </w:rPr>
            </w:pP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艺术系</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荆佳佳</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助教</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艺术系教学秘书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ascii="宋体" w:cs="仿宋"/>
                <w:color w:val="000000"/>
                <w:szCs w:val="21"/>
              </w:rPr>
            </w:pPr>
          </w:p>
        </w:tc>
        <w:tc>
          <w:tcPr>
            <w:tcW w:w="3068"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艺术系</w:t>
            </w:r>
          </w:p>
        </w:tc>
        <w:tc>
          <w:tcPr>
            <w:tcW w:w="259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廉艺璇</w:t>
            </w:r>
          </w:p>
        </w:tc>
        <w:tc>
          <w:tcPr>
            <w:tcW w:w="2407"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助教</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943"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毕业生代表</w:t>
            </w:r>
          </w:p>
        </w:tc>
        <w:tc>
          <w:tcPr>
            <w:tcW w:w="3068" w:type="dxa"/>
            <w:vAlign w:val="center"/>
          </w:tcPr>
          <w:p>
            <w:pPr>
              <w:spacing w:line="360" w:lineRule="auto"/>
              <w:ind w:right="-82" w:rightChars="-39" w:firstLine="840" w:firstLineChars="400"/>
              <w:rPr>
                <w:rFonts w:ascii="宋体" w:cs="仿宋"/>
                <w:color w:val="000000"/>
                <w:szCs w:val="21"/>
              </w:rPr>
            </w:pPr>
            <w:r>
              <w:rPr>
                <w:rFonts w:hint="eastAsia" w:ascii="宋体" w:hAnsi="宋体" w:cs="仿宋"/>
                <w:color w:val="000000"/>
                <w:szCs w:val="21"/>
              </w:rPr>
              <w:t>德仁婚庆有限公司</w:t>
            </w:r>
          </w:p>
        </w:tc>
        <w:tc>
          <w:tcPr>
            <w:tcW w:w="2594" w:type="dxa"/>
            <w:vAlign w:val="center"/>
          </w:tcPr>
          <w:p>
            <w:pPr>
              <w:spacing w:line="360" w:lineRule="auto"/>
              <w:ind w:right="-82" w:rightChars="-39" w:firstLine="945" w:firstLineChars="450"/>
              <w:rPr>
                <w:rFonts w:ascii="宋体" w:cs="仿宋"/>
                <w:color w:val="000000"/>
                <w:szCs w:val="21"/>
              </w:rPr>
            </w:pPr>
            <w:r>
              <w:rPr>
                <w:rFonts w:hint="eastAsia" w:ascii="宋体" w:hAnsi="宋体" w:cs="仿宋"/>
                <w:color w:val="000000"/>
                <w:szCs w:val="21"/>
              </w:rPr>
              <w:t>赵耀荣</w:t>
            </w:r>
          </w:p>
        </w:tc>
        <w:tc>
          <w:tcPr>
            <w:tcW w:w="2407" w:type="dxa"/>
            <w:vAlign w:val="center"/>
          </w:tcPr>
          <w:p>
            <w:pPr>
              <w:spacing w:line="360" w:lineRule="auto"/>
              <w:ind w:right="-82" w:rightChars="-39" w:firstLine="840" w:firstLineChars="400"/>
              <w:rPr>
                <w:rFonts w:ascii="宋体" w:cs="仿宋"/>
                <w:color w:val="000000"/>
                <w:szCs w:val="21"/>
              </w:rPr>
            </w:pPr>
            <w:r>
              <w:rPr>
                <w:rFonts w:hint="eastAsia" w:ascii="宋体" w:hAnsi="宋体" w:cs="仿宋"/>
                <w:color w:val="000000"/>
                <w:szCs w:val="21"/>
              </w:rPr>
              <w:t>摄影师</w:t>
            </w:r>
          </w:p>
        </w:tc>
        <w:tc>
          <w:tcPr>
            <w:tcW w:w="2754" w:type="dxa"/>
            <w:vAlign w:val="center"/>
          </w:tcPr>
          <w:p>
            <w:pPr>
              <w:spacing w:line="360" w:lineRule="auto"/>
              <w:ind w:right="-82" w:rightChars="-39"/>
              <w:jc w:val="center"/>
              <w:rPr>
                <w:rFonts w:ascii="宋体" w:cs="仿宋"/>
                <w:color w:val="000000"/>
                <w:szCs w:val="21"/>
              </w:rPr>
            </w:pPr>
            <w:r>
              <w:rPr>
                <w:rFonts w:hint="eastAsia" w:ascii="宋体" w:hAnsi="宋体" w:cs="仿宋"/>
                <w:color w:val="000000"/>
                <w:szCs w:val="21"/>
              </w:rPr>
              <w:t>总经理</w:t>
            </w:r>
          </w:p>
        </w:tc>
      </w:tr>
    </w:tbl>
    <w:p>
      <w:pPr>
        <w:spacing w:line="360" w:lineRule="auto"/>
        <w:ind w:left="420" w:leftChars="200"/>
        <w:rPr>
          <w:rFonts w:ascii="宋体" w:cs="仿宋"/>
          <w:color w:val="000000"/>
          <w:szCs w:val="21"/>
        </w:rPr>
      </w:pPr>
    </w:p>
    <w:p>
      <w:pPr>
        <w:spacing w:line="360" w:lineRule="auto"/>
        <w:ind w:firstLine="6720" w:firstLineChars="3200"/>
        <w:rPr>
          <w:rFonts w:ascii="宋体"/>
          <w:color w:val="000000"/>
          <w:szCs w:val="21"/>
        </w:rPr>
      </w:pPr>
      <w:r>
        <w:rPr>
          <w:rFonts w:ascii="宋体" w:hAnsi="宋体"/>
          <w:color w:val="000000"/>
          <w:szCs w:val="21"/>
        </w:rPr>
        <w:t xml:space="preserve">                           </w:t>
      </w:r>
      <w:r>
        <w:rPr>
          <w:rFonts w:hint="eastAsia" w:ascii="宋体" w:hAnsi="宋体"/>
          <w:color w:val="000000"/>
          <w:szCs w:val="21"/>
        </w:rPr>
        <w:t>执笔人：廉艺璇</w:t>
      </w:r>
    </w:p>
    <w:p>
      <w:pPr>
        <w:spacing w:line="360" w:lineRule="auto"/>
        <w:ind w:firstLine="6720" w:firstLineChars="3200"/>
        <w:rPr>
          <w:rFonts w:ascii="宋体"/>
          <w:color w:val="000000"/>
          <w:szCs w:val="21"/>
        </w:rPr>
      </w:pPr>
      <w:r>
        <w:rPr>
          <w:rFonts w:ascii="宋体" w:hAnsi="宋体"/>
          <w:color w:val="000000"/>
          <w:szCs w:val="21"/>
        </w:rPr>
        <w:t xml:space="preserve">                           </w:t>
      </w:r>
      <w:r>
        <w:rPr>
          <w:rFonts w:hint="eastAsia" w:ascii="宋体" w:hAnsi="宋体"/>
          <w:color w:val="000000"/>
          <w:szCs w:val="21"/>
        </w:rPr>
        <w:t>合作企业：山西临汾日报社</w:t>
      </w:r>
    </w:p>
    <w:p>
      <w:pPr>
        <w:spacing w:line="360" w:lineRule="auto"/>
        <w:rPr>
          <w:rFonts w:ascii="宋体"/>
          <w:color w:val="000000"/>
          <w:szCs w:val="21"/>
        </w:rPr>
      </w:pPr>
      <w:r>
        <w:rPr>
          <w:rFonts w:ascii="宋体" w:hAnsi="宋体"/>
          <w:color w:val="000000"/>
          <w:szCs w:val="21"/>
        </w:rPr>
        <w:t xml:space="preserve">                                                                                           </w:t>
      </w:r>
      <w:r>
        <w:rPr>
          <w:rFonts w:hint="eastAsia" w:ascii="宋体" w:hAnsi="宋体"/>
          <w:color w:val="000000"/>
          <w:szCs w:val="21"/>
        </w:rPr>
        <w:t>审核人：山西管理职业学院专业建设委员会</w:t>
      </w:r>
    </w:p>
    <w:p>
      <w:pPr>
        <w:spacing w:line="360" w:lineRule="auto"/>
        <w:rPr>
          <w:rFonts w:ascii="宋体"/>
          <w:b/>
          <w:color w:val="000000"/>
          <w:szCs w:val="21"/>
        </w:rPr>
        <w:sectPr>
          <w:pgSz w:w="16838" w:h="11906" w:orient="landscape"/>
          <w:pgMar w:top="1800" w:right="1440" w:bottom="1800" w:left="1440" w:header="851" w:footer="992" w:gutter="0"/>
          <w:cols w:space="425" w:num="1"/>
          <w:docGrid w:type="lines" w:linePitch="312" w:charSpace="0"/>
        </w:sectPr>
      </w:pPr>
    </w:p>
    <w:p>
      <w:pPr>
        <w:spacing w:line="360" w:lineRule="auto"/>
        <w:jc w:val="both"/>
        <w:rPr>
          <w:rFonts w:hint="eastAsia" w:eastAsia="宋体"/>
          <w:b/>
          <w:bCs/>
          <w:lang w:val="en-US" w:eastAsia="zh-CN"/>
        </w:rPr>
      </w:pPr>
      <w:r>
        <w:rPr>
          <w:rFonts w:hint="eastAsia"/>
          <w:b/>
          <w:bCs/>
        </w:rPr>
        <w:t>附件1</w:t>
      </w:r>
      <w:r>
        <w:rPr>
          <w:rFonts w:hint="eastAsia"/>
          <w:b/>
          <w:bCs/>
          <w:lang w:val="en-US" w:eastAsia="zh-CN"/>
        </w:rPr>
        <w:t>:</w:t>
      </w:r>
    </w:p>
    <w:p>
      <w:pPr>
        <w:spacing w:line="360" w:lineRule="auto"/>
        <w:ind w:firstLine="643" w:firstLineChars="200"/>
        <w:jc w:val="center"/>
        <w:rPr>
          <w:b/>
          <w:bCs/>
          <w:sz w:val="32"/>
          <w:szCs w:val="32"/>
        </w:rPr>
      </w:pPr>
      <w:r>
        <w:rPr>
          <w:rFonts w:hint="eastAsia"/>
          <w:b/>
          <w:bCs/>
          <w:sz w:val="32"/>
          <w:szCs w:val="32"/>
        </w:rPr>
        <w:t>2019年高职扩招学生学情分析报告</w:t>
      </w:r>
    </w:p>
    <w:p>
      <w:pPr>
        <w:spacing w:line="360" w:lineRule="auto"/>
        <w:ind w:firstLine="420" w:firstLineChars="200"/>
        <w:jc w:val="left"/>
      </w:pPr>
      <w:r>
        <w:rPr>
          <w:rFonts w:hint="eastAsia"/>
        </w:rPr>
        <w:t>依据山西省普通高校招生报名条件，我院2019年高职扩招的学生包括应、往届普通高中毕业生、中职（含中专、技工学校、 职业高中）毕业生，退役军人、下岗失业人员、农民工、新型职业农民和在岗职工等。</w:t>
      </w:r>
    </w:p>
    <w:p>
      <w:pPr>
        <w:spacing w:line="360" w:lineRule="auto"/>
        <w:ind w:firstLine="420" w:firstLineChars="200"/>
        <w:jc w:val="left"/>
      </w:pPr>
      <w:r>
        <w:rPr>
          <w:rFonts w:hint="eastAsia"/>
        </w:rPr>
        <w:t>本次高职扩招它在空间和时间上不受限制，实行免试入学，接受教育对象覆盖整个社会，教育形式也由原来全日制变为校企协同育人、工学交替、节假日集中教学等模式，在教学组织、学习方式 、时间及地点上相对灵活，学费上国家给退伍军人</w:t>
      </w:r>
      <w:r>
        <w:rPr>
          <w:rFonts w:hint="eastAsia"/>
          <w:szCs w:val="21"/>
        </w:rPr>
        <w:t>又有很好的政策</w:t>
      </w:r>
      <w:r>
        <w:rPr>
          <w:rFonts w:hint="eastAsia"/>
        </w:rPr>
        <w:t>，取消和突破了对学习的各种限制和障碍。如此全新的教与学的教育教学模式使学生尤其是我们退伍军人表现出极大的兴趣。</w:t>
      </w:r>
    </w:p>
    <w:p>
      <w:pPr>
        <w:spacing w:line="360" w:lineRule="auto"/>
        <w:ind w:firstLine="420" w:firstLineChars="200"/>
        <w:jc w:val="left"/>
      </w:pPr>
      <w:r>
        <w:rPr>
          <w:rFonts w:hint="eastAsia"/>
        </w:rPr>
        <w:t>摄影摄像技术自2</w:t>
      </w:r>
      <w:r>
        <w:t>014</w:t>
      </w:r>
      <w:r>
        <w:rPr>
          <w:rFonts w:hint="eastAsia"/>
        </w:rPr>
        <w:t xml:space="preserve">年申报以来，第一次面向社会成人扩招，此次招生人数较多，调研对象面向摄影摄像技术专业所有扩招学生。通过调研充分解了学生的年龄结构、职业结构、工作年限、学习动机、学习目的等基本情况，在此基础上进一步分析社会扩招学生的特点，提出了提高学习效果的多项策略，以求能有效地提高本次扩招学生的学习质量和我院的教育教学水平。 </w:t>
      </w:r>
    </w:p>
    <w:p>
      <w:pPr>
        <w:spacing w:line="360" w:lineRule="auto"/>
        <w:ind w:firstLine="420" w:firstLineChars="200"/>
        <w:jc w:val="left"/>
      </w:pPr>
      <w:r>
        <w:rPr>
          <w:rFonts w:hint="eastAsia"/>
        </w:rPr>
        <w:t>20</w:t>
      </w:r>
      <w:r>
        <w:t>20</w:t>
      </w:r>
      <w:r>
        <w:rPr>
          <w:rFonts w:hint="eastAsia"/>
        </w:rPr>
        <w:t>年</w:t>
      </w:r>
      <w:r>
        <w:t>3</w:t>
      </w:r>
      <w:r>
        <w:rPr>
          <w:rFonts w:hint="eastAsia"/>
        </w:rPr>
        <w:t>月 ，我对本批次面向社会人员扩招学生 ，抽取了</w:t>
      </w:r>
      <w:r>
        <w:t>56</w:t>
      </w:r>
      <w:r>
        <w:rPr>
          <w:rFonts w:hint="eastAsia"/>
        </w:rPr>
        <w:t>个样本进行问卷调查 ，回收问卷</w:t>
      </w:r>
      <w:r>
        <w:t>45</w:t>
      </w:r>
      <w:r>
        <w:rPr>
          <w:rFonts w:hint="eastAsia"/>
        </w:rPr>
        <w:t xml:space="preserve">份 ，有效问卷 </w:t>
      </w:r>
      <w:r>
        <w:t>45</w:t>
      </w:r>
      <w:r>
        <w:rPr>
          <w:rFonts w:hint="eastAsia"/>
        </w:rPr>
        <w:t>份 ，有效回收率为8</w:t>
      </w:r>
      <w:r>
        <w:t>0</w:t>
      </w:r>
      <w:r>
        <w:rPr>
          <w:rFonts w:hint="eastAsia"/>
        </w:rPr>
        <w:t>％，具体分析如下：</w:t>
      </w:r>
    </w:p>
    <w:p>
      <w:pPr>
        <w:spacing w:line="360" w:lineRule="auto"/>
        <w:ind w:firstLine="420" w:firstLineChars="200"/>
        <w:jc w:val="left"/>
      </w:pPr>
      <w:r>
        <w:rPr>
          <w:rFonts w:hint="eastAsia"/>
        </w:rPr>
        <w:t>一、扩招学生年龄结构</w:t>
      </w:r>
    </w:p>
    <w:p>
      <w:pPr>
        <w:spacing w:line="360" w:lineRule="auto"/>
        <w:ind w:firstLine="420" w:firstLineChars="200"/>
        <w:jc w:val="left"/>
      </w:pPr>
      <w:r>
        <w:rPr>
          <w:rFonts w:hint="eastAsia"/>
        </w:rPr>
        <w:t>在</w:t>
      </w:r>
      <w:r>
        <w:t>45</w:t>
      </w:r>
      <w:r>
        <w:rPr>
          <w:rFonts w:hint="eastAsia"/>
        </w:rPr>
        <w:t>个有效样本中，男生为4</w:t>
      </w:r>
      <w:r>
        <w:t>3</w:t>
      </w:r>
      <w:r>
        <w:rPr>
          <w:rFonts w:hint="eastAsia"/>
        </w:rPr>
        <w:t>人，占9</w:t>
      </w:r>
      <w:r>
        <w:t>5</w:t>
      </w:r>
      <w:r>
        <w:rPr>
          <w:rFonts w:hint="eastAsia"/>
        </w:rPr>
        <w:t>％，女生为</w:t>
      </w:r>
      <w:r>
        <w:t>2</w:t>
      </w:r>
      <w:r>
        <w:rPr>
          <w:rFonts w:hint="eastAsia"/>
        </w:rPr>
        <w:t>人，占</w:t>
      </w:r>
      <w:r>
        <w:t>5</w:t>
      </w:r>
      <w:r>
        <w:rPr>
          <w:rFonts w:hint="eastAsia"/>
        </w:rPr>
        <w:t>％；已婚42人，占</w:t>
      </w:r>
      <w:r>
        <w:t>93</w:t>
      </w:r>
      <w:r>
        <w:rPr>
          <w:rFonts w:hint="eastAsia"/>
        </w:rPr>
        <w:t>％ ，未婚</w:t>
      </w:r>
      <w:r>
        <w:t>3</w:t>
      </w:r>
      <w:r>
        <w:rPr>
          <w:rFonts w:hint="eastAsia"/>
        </w:rPr>
        <w:t>人， 占</w:t>
      </w:r>
      <w:r>
        <w:t>7</w:t>
      </w:r>
      <w:r>
        <w:rPr>
          <w:rFonts w:hint="eastAsia"/>
        </w:rPr>
        <w:t xml:space="preserve">％。其年龄状况如下： </w:t>
      </w:r>
    </w:p>
    <w:p>
      <w:pPr>
        <w:spacing w:line="360" w:lineRule="auto"/>
        <w:ind w:firstLine="420" w:firstLineChars="200"/>
        <w:jc w:val="left"/>
      </w:pPr>
      <w:r>
        <w:rPr>
          <w:rFonts w:hint="eastAsia"/>
        </w:rPr>
        <w:drawing>
          <wp:inline distT="0" distB="0" distL="114300" distR="114300">
            <wp:extent cx="5080000" cy="2199640"/>
            <wp:effectExtent l="4445" t="4445" r="20955"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20" w:firstLineChars="200"/>
        <w:jc w:val="left"/>
      </w:pPr>
      <w:r>
        <w:rPr>
          <w:rFonts w:hint="eastAsia"/>
        </w:rPr>
        <w:t xml:space="preserve">由图1可见，本次扩招的学生是一支以成人为主体的学员队伍，学生的年龄主要集中在20～35岁，占77％。有关研究表明，以成人为主的学习者，具有更适合自学的智力和生理上的基础，同时记忆将是影响该批学生学习结果的一个重要问题 。因此，我们在研究教学时，应加以关注。扩招学生男女生比例高于普通招生，主要是退伍军人，这说明此次扩招为退伍军人提供了更多的接受高等教育的机会。 </w:t>
      </w:r>
    </w:p>
    <w:p>
      <w:pPr>
        <w:spacing w:line="360" w:lineRule="auto"/>
        <w:ind w:firstLine="420" w:firstLineChars="200"/>
        <w:jc w:val="left"/>
      </w:pPr>
      <w:r>
        <w:rPr>
          <w:rFonts w:hint="eastAsia"/>
        </w:rPr>
        <w:t>二、扩招学生职业结构</w:t>
      </w:r>
    </w:p>
    <w:p>
      <w:pPr>
        <w:spacing w:line="360" w:lineRule="auto"/>
        <w:ind w:firstLine="420" w:firstLineChars="200"/>
        <w:jc w:val="left"/>
      </w:pPr>
      <w:r>
        <w:rPr>
          <w:rFonts w:hint="eastAsia"/>
        </w:rPr>
        <w:drawing>
          <wp:inline distT="0" distB="0" distL="114300" distR="114300">
            <wp:extent cx="4965700" cy="2010410"/>
            <wp:effectExtent l="5080" t="4445" r="20320" b="234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firstLine="420" w:firstLineChars="200"/>
        <w:jc w:val="left"/>
      </w:pPr>
      <w:r>
        <w:rPr>
          <w:rFonts w:hint="eastAsia"/>
        </w:rPr>
        <w:t>如图2所示，本次扩招的所有学员中，私有企业占大多数，其次是事业单位和国有企业，待业人员比例较少。</w:t>
      </w:r>
    </w:p>
    <w:p>
      <w:pPr>
        <w:spacing w:line="360" w:lineRule="auto"/>
        <w:ind w:firstLine="420" w:firstLineChars="200"/>
        <w:jc w:val="left"/>
      </w:pPr>
      <w:r>
        <w:rPr>
          <w:rFonts w:hint="eastAsia"/>
        </w:rPr>
        <w:t>三、扩招学生工作年限统计</w:t>
      </w:r>
    </w:p>
    <w:p>
      <w:pPr>
        <w:spacing w:line="360" w:lineRule="auto"/>
        <w:ind w:firstLine="420" w:firstLineChars="200"/>
        <w:jc w:val="left"/>
      </w:pPr>
      <w:r>
        <w:drawing>
          <wp:inline distT="0" distB="0" distL="114300" distR="114300">
            <wp:extent cx="5080000" cy="226695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ind w:firstLine="420" w:firstLineChars="200"/>
        <w:jc w:val="left"/>
      </w:pPr>
      <w:r>
        <w:rPr>
          <w:rFonts w:hint="eastAsia"/>
        </w:rPr>
        <w:t>由图3可见 ，相当数量的学生具有十年以上的工作经历 ，与正常招生相比 ，扩招学生是一群具有工作经验的学习者 。工作年限1-2年10％，年限3—5年21％，年限5—10年43％，10年以上26%。</w:t>
      </w:r>
    </w:p>
    <w:p>
      <w:pPr>
        <w:spacing w:line="360" w:lineRule="auto"/>
        <w:ind w:firstLine="420" w:firstLineChars="200"/>
        <w:jc w:val="left"/>
      </w:pPr>
      <w:r>
        <w:rPr>
          <w:rFonts w:hint="eastAsia"/>
        </w:rPr>
        <w:t xml:space="preserve">四 、扩招学生的学习动机 </w:t>
      </w:r>
    </w:p>
    <w:p>
      <w:pPr>
        <w:spacing w:line="360" w:lineRule="auto"/>
        <w:ind w:firstLine="420" w:firstLineChars="200"/>
        <w:jc w:val="left"/>
      </w:pPr>
      <w:r>
        <w:rPr>
          <w:rFonts w:hint="eastAsia"/>
        </w:rPr>
        <w:t>扩招学生进入高职学习 ，其动机有以下四种情况：</w:t>
      </w:r>
    </w:p>
    <w:p>
      <w:pPr>
        <w:spacing w:line="360" w:lineRule="auto"/>
        <w:ind w:firstLine="420" w:firstLineChars="200"/>
        <w:jc w:val="left"/>
      </w:pPr>
    </w:p>
    <w:p>
      <w:pPr>
        <w:spacing w:line="360" w:lineRule="auto"/>
        <w:ind w:firstLine="420" w:firstLineChars="200"/>
        <w:jc w:val="left"/>
      </w:pPr>
      <w:r>
        <w:rPr>
          <w:rFonts w:hint="eastAsia"/>
        </w:rPr>
        <w:drawing>
          <wp:inline distT="0" distB="0" distL="114300" distR="114300">
            <wp:extent cx="5080000" cy="2229485"/>
            <wp:effectExtent l="5080" t="4445" r="20320"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firstLine="420" w:firstLineChars="200"/>
        <w:jc w:val="left"/>
      </w:pPr>
      <w:r>
        <w:rPr>
          <w:rFonts w:hint="eastAsia"/>
        </w:rPr>
        <w:t>由图4可以看出，学生选择高职学习，25％是因为学习形式适宜，29％是因为不需要考试的入学方式，国家政策占45%，其他因素占1％。这说明本次扩招形式，学费国家补贴对退伍军人这个群体接受学历教育具有很大的吸引力。</w:t>
      </w:r>
    </w:p>
    <w:p>
      <w:pPr>
        <w:spacing w:line="360" w:lineRule="auto"/>
        <w:ind w:firstLine="420" w:firstLineChars="200"/>
        <w:jc w:val="left"/>
      </w:pPr>
      <w:r>
        <w:rPr>
          <w:rFonts w:hint="eastAsia"/>
        </w:rPr>
        <w:t xml:space="preserve">招收的大多数学员具有一定的工作经历，面临知识经济和学习化社会到来的挑战，一方面需要不断充实提高，以面对日益激烈的竞争，另一方面又必须解决好突出的工学矛盾。本次扩招的学习形式在一定程度上兼顾了两者。国家对退伍军人的助学服务对本次扩招者选择进入高职学习是一个不可忽视的因素。 </w:t>
      </w:r>
    </w:p>
    <w:p>
      <w:pPr>
        <w:spacing w:line="360" w:lineRule="auto"/>
        <w:ind w:firstLine="420" w:firstLineChars="200"/>
        <w:jc w:val="left"/>
      </w:pPr>
      <w:r>
        <w:rPr>
          <w:rFonts w:hint="eastAsia"/>
        </w:rPr>
        <w:t xml:space="preserve">五、扩招学生学习目的 </w:t>
      </w:r>
    </w:p>
    <w:p>
      <w:pPr>
        <w:spacing w:line="360" w:lineRule="auto"/>
        <w:jc w:val="left"/>
      </w:pPr>
      <w:r>
        <w:rPr>
          <w:rFonts w:hint="eastAsia"/>
        </w:rPr>
        <w:t xml:space="preserve">  </w:t>
      </w:r>
      <w:r>
        <w:rPr>
          <w:rFonts w:hint="eastAsia"/>
        </w:rPr>
        <w:drawing>
          <wp:inline distT="0" distB="0" distL="114300" distR="114300">
            <wp:extent cx="5080000" cy="2028190"/>
            <wp:effectExtent l="4445" t="4445" r="20955"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ind w:firstLine="420" w:firstLineChars="200"/>
        <w:jc w:val="left"/>
      </w:pPr>
      <w:r>
        <w:rPr>
          <w:rFonts w:hint="eastAsia"/>
        </w:rPr>
        <w:t xml:space="preserve">图 5表明，52％的学生学习的目的是为了充实提高自己，适应社会的要求，35％的学生是因为工作需要拿到文凭，8％的学生是为了得到新的知识、能力和素质从而能够选择新的职业，5％的学生认为根据个人兴趣能享受学习的快乐。 </w:t>
      </w:r>
    </w:p>
    <w:p>
      <w:pPr>
        <w:spacing w:line="360" w:lineRule="auto"/>
        <w:ind w:firstLine="420" w:firstLineChars="200"/>
        <w:jc w:val="left"/>
      </w:pPr>
      <w:r>
        <w:rPr>
          <w:rFonts w:hint="eastAsia"/>
        </w:rPr>
        <w:t xml:space="preserve">六、扩招学生的优缺点 </w:t>
      </w:r>
    </w:p>
    <w:p>
      <w:pPr>
        <w:spacing w:line="360" w:lineRule="auto"/>
        <w:ind w:firstLine="420" w:firstLineChars="200"/>
        <w:jc w:val="left"/>
      </w:pPr>
      <w:r>
        <w:rPr>
          <w:rFonts w:hint="eastAsia"/>
        </w:rPr>
        <w:t xml:space="preserve">通过调查，我们发现本次扩招的学生具有以下优势： </w:t>
      </w:r>
    </w:p>
    <w:p>
      <w:pPr>
        <w:spacing w:line="360" w:lineRule="auto"/>
        <w:ind w:firstLine="420" w:firstLineChars="200"/>
        <w:jc w:val="left"/>
      </w:pPr>
      <w:r>
        <w:rPr>
          <w:rFonts w:hint="eastAsia"/>
        </w:rPr>
        <w:t xml:space="preserve">1．从业经历丰富，有一定的技术技能基础 </w:t>
      </w:r>
    </w:p>
    <w:p>
      <w:pPr>
        <w:spacing w:line="360" w:lineRule="auto"/>
        <w:ind w:firstLine="420" w:firstLineChars="200"/>
        <w:jc w:val="left"/>
      </w:pPr>
      <w:r>
        <w:rPr>
          <w:rFonts w:hint="eastAsia"/>
        </w:rPr>
        <w:t>本次扩招的学生基本上是成人在职学习者，具有丰富的从业经历和一定的技术技能基础。成人学习者的从业经历既是从事新的学习的基础，又是一种重要的学习资源，在教学过程中应重视利用这种 “经验资源”来组织教学活动，使原有的实践经验与新的学习内容建立联系。</w:t>
      </w:r>
    </w:p>
    <w:p>
      <w:pPr>
        <w:spacing w:line="360" w:lineRule="auto"/>
        <w:ind w:firstLine="420" w:firstLineChars="200"/>
        <w:jc w:val="left"/>
      </w:pPr>
      <w:r>
        <w:rPr>
          <w:rFonts w:hint="eastAsia"/>
        </w:rPr>
        <w:t xml:space="preserve">2．自学能力较强 </w:t>
      </w:r>
    </w:p>
    <w:p>
      <w:pPr>
        <w:spacing w:line="360" w:lineRule="auto"/>
        <w:ind w:firstLine="420" w:firstLineChars="200"/>
        <w:jc w:val="left"/>
      </w:pPr>
      <w:r>
        <w:rPr>
          <w:rFonts w:hint="eastAsia"/>
        </w:rPr>
        <w:t xml:space="preserve">本次扩招的学生主要由成人组成，年龄大多在2O～4O岁之间，其特点是记忆力差，但理解能力较强，有一定的自学能力，且多数学生愿意独立自学，希望教师更多发挥组织学习、指导学习、鼓励学习的作用。在教学设计中要注重贯彻“主动介入学习过程 ”的原则，在教学过程中应根据学生的具体情况，倡导个别化学习，让学生在自主学习的过程中有更多自由选择空间。 </w:t>
      </w:r>
    </w:p>
    <w:p>
      <w:pPr>
        <w:spacing w:line="360" w:lineRule="auto"/>
        <w:ind w:firstLine="420" w:firstLineChars="200"/>
        <w:jc w:val="left"/>
      </w:pPr>
      <w:r>
        <w:rPr>
          <w:rFonts w:hint="eastAsia"/>
        </w:rPr>
        <w:t xml:space="preserve">3．注重学习效率 </w:t>
      </w:r>
    </w:p>
    <w:p>
      <w:pPr>
        <w:spacing w:line="360" w:lineRule="auto"/>
        <w:ind w:firstLine="420" w:firstLineChars="200"/>
        <w:jc w:val="left"/>
      </w:pPr>
      <w:r>
        <w:rPr>
          <w:rFonts w:hint="eastAsia"/>
        </w:rPr>
        <w:t xml:space="preserve">由于本次扩招的学生大多是在职职工，工学矛盾突出，对他们来说时间是很宝贵的，所以他们很注重学习效率。 因此，教学过程要注意讲求时效，教学安排应尽量合理周密。 </w:t>
      </w:r>
    </w:p>
    <w:p>
      <w:pPr>
        <w:spacing w:line="360" w:lineRule="auto"/>
        <w:ind w:firstLine="420" w:firstLineChars="200"/>
        <w:jc w:val="left"/>
      </w:pPr>
      <w:r>
        <w:rPr>
          <w:rFonts w:hint="eastAsia"/>
        </w:rPr>
        <w:t xml:space="preserve">4、信息技术应用能力较强 </w:t>
      </w:r>
    </w:p>
    <w:p>
      <w:pPr>
        <w:spacing w:line="360" w:lineRule="auto"/>
        <w:ind w:firstLine="420" w:firstLineChars="200"/>
        <w:jc w:val="left"/>
      </w:pPr>
      <w:r>
        <w:rPr>
          <w:rFonts w:hint="eastAsia"/>
        </w:rPr>
        <w:t>在对学生使用网络的技能进行分析时，我们看到，大部分学生在电脑普及的今天，基本具备计算机网络操作技能。在提高学生利用网络学习的水平方面，学生在学校开设的 “线上教育”很短时间就能掌握网上学习资源的获取方法，熟悉老师、同学网上互动的渠道，掌握网上学习的方式方法。学生网上学习的时间比较充足，平均在线学习的时间为每门课程400分钟。学生网上学习的动机基本端正，有51.9％的学生上网是为了学习专业知识，有</w:t>
      </w:r>
      <w:r>
        <w:t>44.2</w:t>
      </w:r>
      <w:r>
        <w:rPr>
          <w:rFonts w:hint="eastAsia"/>
        </w:rPr>
        <w:t>％的学生是为了获取学分，当然，也有</w:t>
      </w:r>
      <w:r>
        <w:t>3.9</w:t>
      </w:r>
      <w:r>
        <w:rPr>
          <w:rFonts w:hint="eastAsia"/>
        </w:rPr>
        <w:t>％的学生是为了在网上与同学聊天等。</w:t>
      </w:r>
    </w:p>
    <w:p>
      <w:pPr>
        <w:spacing w:line="360" w:lineRule="auto"/>
        <w:ind w:firstLine="420" w:firstLineChars="200"/>
        <w:jc w:val="left"/>
      </w:pPr>
      <w:r>
        <w:rPr>
          <w:rFonts w:hint="eastAsia"/>
        </w:rPr>
        <w:t>社会扩招学生又有以下缺点：</w:t>
      </w:r>
    </w:p>
    <w:p>
      <w:pPr>
        <w:spacing w:line="360" w:lineRule="auto"/>
        <w:ind w:firstLine="420" w:firstLineChars="200"/>
        <w:jc w:val="left"/>
      </w:pPr>
      <w:r>
        <w:rPr>
          <w:rFonts w:hint="eastAsia"/>
        </w:rPr>
        <w:t xml:space="preserve">1．学习精力不足 </w:t>
      </w:r>
    </w:p>
    <w:p>
      <w:pPr>
        <w:spacing w:line="360" w:lineRule="auto"/>
        <w:ind w:firstLine="420" w:firstLineChars="200"/>
        <w:jc w:val="left"/>
      </w:pPr>
      <w:r>
        <w:rPr>
          <w:rFonts w:hint="eastAsia"/>
        </w:rPr>
        <w:t>本次扩招的学生多为已婚成人，年龄一般在</w:t>
      </w:r>
      <w:r>
        <w:t>25</w:t>
      </w:r>
      <w:r>
        <w:rPr>
          <w:rFonts w:hint="eastAsia"/>
        </w:rPr>
        <w:t>-</w:t>
      </w:r>
      <w:r>
        <w:t>45</w:t>
      </w:r>
      <w:r>
        <w:rPr>
          <w:rFonts w:hint="eastAsia"/>
        </w:rPr>
        <w:t xml:space="preserve">岁之间，且男生较多，虽处于年富力强的中年时期，但由于他们既要完成单位的工作任务，又要照顾妻儿父母，还要应酬亲朋同学同事，所以他们的学习时间显的特别紧张，面授听课时间不能完全保证，其他活动也不能全部参加。 </w:t>
      </w:r>
    </w:p>
    <w:p>
      <w:pPr>
        <w:spacing w:line="360" w:lineRule="auto"/>
        <w:ind w:firstLine="420" w:firstLineChars="200"/>
        <w:jc w:val="left"/>
      </w:pPr>
      <w:r>
        <w:rPr>
          <w:rFonts w:hint="eastAsia"/>
        </w:rPr>
        <w:t>2、学习基础薄弱</w:t>
      </w:r>
    </w:p>
    <w:p>
      <w:pPr>
        <w:spacing w:line="360" w:lineRule="auto"/>
        <w:ind w:firstLine="420" w:firstLineChars="200"/>
        <w:jc w:val="left"/>
      </w:pPr>
      <w:r>
        <w:rPr>
          <w:rFonts w:hint="eastAsia"/>
        </w:rPr>
        <w:t xml:space="preserve">本次面向社会扩招采取的是 “宽进严出”的教学过程管理，属于大众教育，学生入学门坎较低；相对来说学习基础薄弱，在本次扩招倡导的教育学习模式环境下学生的自主学习能力和学习习惯上存在诸多问题：①他们在中学所接受的是传统的教育，是被动地吸取知识，因而思想观念跟不上现代教育的需要，因而在现代教育学习中常常感到无所适从，对学习小组讨论式的学习活动、上网浏览讨论或双向互动学习及其它媒体教学资源的学习缺少热情。②所掌握的现代教育技术和信息技术不能适应本次扩招生教育教学的需要。少部分年龄大的学生对网络学习不熟练，更不会使用众多的网络资源。③线上学习能力差，学习目的不明确，不能很好的适应“线上线下混合学习”的学习要求。 </w:t>
      </w:r>
    </w:p>
    <w:p>
      <w:pPr>
        <w:spacing w:line="360" w:lineRule="auto"/>
        <w:ind w:firstLine="420" w:firstLineChars="200"/>
        <w:jc w:val="left"/>
      </w:pPr>
      <w:r>
        <w:rPr>
          <w:rFonts w:hint="eastAsia"/>
        </w:rPr>
        <w:t xml:space="preserve">3、学习态度不端正 </w:t>
      </w:r>
    </w:p>
    <w:p>
      <w:pPr>
        <w:spacing w:line="360" w:lineRule="auto"/>
        <w:ind w:firstLine="420" w:firstLineChars="200"/>
        <w:jc w:val="left"/>
      </w:pPr>
      <w:r>
        <w:rPr>
          <w:rFonts w:hint="eastAsia"/>
        </w:rPr>
        <w:t xml:space="preserve">我们通过谈话和观察学生的学习态度，分析学生的学习态度大体可分为三种类型：第一是在岗的工作人员，迫于竞争岗位与职务的硬件需要。这类人员有学习背景，基础素质好，宜于参加各种学习活动，情绪稳定，但苦于工作忙，到课率低且不能自行安排自学。第二是下岗或待业青年，为了未来找到合适的工作岗位，适应应聘工作的需要取得有学历的优势。这类人员没有较好的学习背景，基础素质差，思想波动大，学习信心不稳定，学习目的及行为单一。第三是自己求知欲望迫切，不仅仅是为了取得文凭，而是确实要掌握科学知识和技能。这类人员通过学习很快学会利用现代教育技术和信息技术进行自主学习，为今后不断地获取知识奠定基础，他们是本次扩招培养的重点对象，但这类人员占的比例仅在10%左右。 </w:t>
      </w:r>
    </w:p>
    <w:p>
      <w:pPr>
        <w:spacing w:line="360" w:lineRule="auto"/>
        <w:ind w:firstLine="420" w:firstLineChars="200"/>
        <w:jc w:val="left"/>
      </w:pPr>
      <w:r>
        <w:rPr>
          <w:rFonts w:hint="eastAsia"/>
        </w:rPr>
        <w:t xml:space="preserve">4、对课堂活动兴趣不浓 </w:t>
      </w:r>
    </w:p>
    <w:p>
      <w:pPr>
        <w:spacing w:line="360" w:lineRule="auto"/>
        <w:ind w:firstLine="420" w:firstLineChars="200"/>
        <w:jc w:val="left"/>
      </w:pPr>
      <w:r>
        <w:rPr>
          <w:rFonts w:hint="eastAsia"/>
        </w:rPr>
        <w:t xml:space="preserve">根据本次学情调查，这次扩招学生对课堂上的学习活动感兴趣的人仅仅占25%左右。分析原因有两种：一是学生大多数是成年人，参加工作多年，对学习活动本身已经较少有兴趣， 而对掌握知识的必要性和重要性有充分的认识；二是受学生个性特点的影响，只有少数人对学习有浓厚的兴趣，他们在学习活动中得到了极大的满足感，因而能坚持学习。 </w:t>
      </w:r>
    </w:p>
    <w:p>
      <w:pPr>
        <w:spacing w:line="360" w:lineRule="auto"/>
        <w:ind w:firstLine="420" w:firstLineChars="200"/>
        <w:jc w:val="left"/>
      </w:pPr>
      <w:r>
        <w:rPr>
          <w:rFonts w:hint="eastAsia"/>
        </w:rPr>
        <w:t xml:space="preserve">5、年龄偏大成长背景复杂 </w:t>
      </w:r>
    </w:p>
    <w:p>
      <w:pPr>
        <w:spacing w:line="360" w:lineRule="auto"/>
        <w:ind w:firstLine="420" w:firstLineChars="200"/>
        <w:jc w:val="left"/>
      </w:pPr>
      <w:r>
        <w:rPr>
          <w:rFonts w:hint="eastAsia"/>
        </w:rPr>
        <w:t>就本次面向社会扩招的教学情况来看，学生大多是在职职工，年龄多在20-40岁之间</w:t>
      </w:r>
      <w:r>
        <w:t>平均年龄偏大，</w:t>
      </w:r>
      <w:r>
        <w:rPr>
          <w:rFonts w:hint="eastAsia"/>
        </w:rPr>
        <w:t>学习</w:t>
      </w:r>
      <w:r>
        <w:t>积极性个体差异大</w:t>
      </w:r>
      <w:r>
        <w:rPr>
          <w:rFonts w:hint="eastAsia"/>
        </w:rPr>
        <w:t>，部分来自农村的只有初中文化，来自城市的也只是中专毕业或高中都没毕业，且大部分多年没有学习经历，且成长过程中都有复杂的经历。他们虽有一定的社会实践能力储备，但自学能力、对知识的学习、归纳能力有些欠缺。</w:t>
      </w:r>
    </w:p>
    <w:p>
      <w:pPr>
        <w:spacing w:line="360" w:lineRule="auto"/>
        <w:ind w:firstLine="420" w:firstLineChars="200"/>
        <w:jc w:val="left"/>
      </w:pPr>
      <w:r>
        <w:rPr>
          <w:rFonts w:hint="eastAsia"/>
        </w:rPr>
        <w:t>6、个人发展愿景模糊</w:t>
      </w:r>
    </w:p>
    <w:p>
      <w:pPr>
        <w:spacing w:line="360" w:lineRule="auto"/>
        <w:ind w:firstLine="420" w:firstLineChars="200"/>
        <w:jc w:val="left"/>
      </w:pPr>
      <w:r>
        <w:rPr>
          <w:rFonts w:hint="eastAsia"/>
        </w:rPr>
        <w:t>本次社会扩招学生大多都是退伍军人， 主要集中于有稳定收入的行政事业单位和效益较好的企业，相当部分学生从事政法工作或行政执法工作，这些单位对文凭要求较高，多数学生是怕被改革淘汰，本次学习也主要是为了顺利通过考试，尽快拿到全日制文凭，这实质上是没有认清国家本次扩招的本质和特点，忽视了知识技能的掌握和提高，对个人发展愿景模糊，在他们心目中获取文凭比学到的知识更为重要，表现为重考试轻学习，致使学生的个体内在学习动力不能满负荷运行。</w:t>
      </w:r>
    </w:p>
    <w:p>
      <w:pPr>
        <w:spacing w:line="360" w:lineRule="auto"/>
        <w:ind w:firstLine="420" w:firstLineChars="200"/>
        <w:jc w:val="left"/>
      </w:pPr>
      <w:r>
        <w:rPr>
          <w:rFonts w:hint="eastAsia"/>
        </w:rPr>
        <w:t>七、提高扩招学生学习效果的策略</w:t>
      </w:r>
    </w:p>
    <w:p>
      <w:pPr>
        <w:spacing w:line="360" w:lineRule="auto"/>
        <w:ind w:firstLine="420" w:firstLineChars="200"/>
        <w:jc w:val="left"/>
      </w:pPr>
      <w:r>
        <w:rPr>
          <w:rFonts w:hint="eastAsia"/>
        </w:rPr>
        <w:t xml:space="preserve">1、转变师生教育观念 </w:t>
      </w:r>
    </w:p>
    <w:p>
      <w:pPr>
        <w:spacing w:line="360" w:lineRule="auto"/>
        <w:ind w:firstLine="420" w:firstLineChars="200"/>
        <w:jc w:val="left"/>
      </w:pPr>
      <w:r>
        <w:rPr>
          <w:rFonts w:hint="eastAsia"/>
        </w:rPr>
        <w:t xml:space="preserve">首先要解决好教育者的教育思想和教育观念问题，要不断地学习和探索多种教学模式，不断地提高业务能力和水平，牢固地树立起现代教育思想。在教育观念上要实现从传统的校园式封闭教育向开放教育观念的转变；从一次性学校教育向终身教育的观念转变；从以教师和课堂为中心向以学生和学习为中心的教育观念的转变。其次要做好转变学生观念的工作，主要在开学时的入学教育环节来实施。此外，在平时对学生的集中教育和个别谈话中，也应贯穿转变学生观念的教育。在入学教育中应增强学生学习的主体意识，让学生了解本次扩招学生教学模式的特点。 </w:t>
      </w:r>
    </w:p>
    <w:p>
      <w:pPr>
        <w:spacing w:line="360" w:lineRule="auto"/>
        <w:ind w:firstLine="420" w:firstLineChars="200"/>
        <w:jc w:val="left"/>
      </w:pPr>
      <w:r>
        <w:rPr>
          <w:rFonts w:hint="eastAsia"/>
        </w:rPr>
        <w:t xml:space="preserve">2、创设浓厚的人文环境 </w:t>
      </w:r>
    </w:p>
    <w:p>
      <w:pPr>
        <w:spacing w:line="360" w:lineRule="auto"/>
        <w:ind w:firstLine="420" w:firstLineChars="200"/>
        <w:jc w:val="left"/>
      </w:pPr>
      <w:r>
        <w:rPr>
          <w:rFonts w:hint="eastAsia"/>
        </w:rPr>
        <w:t>本次扩招学生大多是工作和生活压力均非常大的成年人，学习困难和阻力也相当大，需要及时帮助和适时鼓励，人文关怀非常必要。</w:t>
      </w:r>
    </w:p>
    <w:p>
      <w:pPr>
        <w:spacing w:line="360" w:lineRule="auto"/>
        <w:ind w:firstLine="420" w:firstLineChars="200"/>
        <w:jc w:val="left"/>
      </w:pPr>
      <w:r>
        <w:rPr>
          <w:rFonts w:hint="eastAsia"/>
        </w:rPr>
        <w:t>第一，在入学时要组织入学教育，介绍学校情况和教学模式，开展使用网络辅助学习的专项培训，帮助学生了解自主的学习方法，使学生在思想上、方法上和技能上做好学习的充分准备。</w:t>
      </w:r>
    </w:p>
    <w:p>
      <w:pPr>
        <w:spacing w:line="360" w:lineRule="auto"/>
        <w:ind w:firstLine="420" w:firstLineChars="200"/>
        <w:jc w:val="left"/>
      </w:pPr>
      <w:r>
        <w:rPr>
          <w:rFonts w:hint="eastAsia"/>
        </w:rPr>
        <w:t>第二，要组织开展好小组学习活动，加强学生小组活动的互相沟通，交互合作，共同探讨自主学习的方法与经验，在有效的面授中，自觉地对自己的知识结构进行自我评价、自我塑造并加以重构。</w:t>
      </w:r>
    </w:p>
    <w:p>
      <w:pPr>
        <w:spacing w:line="360" w:lineRule="auto"/>
        <w:ind w:firstLine="420" w:firstLineChars="200"/>
        <w:jc w:val="left"/>
      </w:pPr>
      <w:r>
        <w:rPr>
          <w:rFonts w:hint="eastAsia"/>
        </w:rPr>
        <w:t xml:space="preserve">第三，经常组织召开学生座谈会，了解学生对面授辅导和教学管理的意见，及时改进工作，为学生学习提供最有效的支持。第四，建立“心理咨询网站”，进行心理健康宣传，帮助学生缓解工学矛盾、家学矛盾造成的巨大心理压力，保持健康心理状态，增强人文关怀。 </w:t>
      </w:r>
    </w:p>
    <w:p>
      <w:pPr>
        <w:spacing w:line="360" w:lineRule="auto"/>
        <w:ind w:firstLine="420" w:firstLineChars="200"/>
        <w:jc w:val="left"/>
      </w:pPr>
      <w:r>
        <w:rPr>
          <w:rFonts w:hint="eastAsia"/>
        </w:rPr>
        <w:t xml:space="preserve">3、着力培养学生自主学习能力 </w:t>
      </w:r>
    </w:p>
    <w:p>
      <w:pPr>
        <w:spacing w:line="360" w:lineRule="auto"/>
        <w:ind w:firstLine="420" w:firstLineChars="200"/>
        <w:jc w:val="left"/>
      </w:pPr>
      <w:r>
        <w:rPr>
          <w:rFonts w:hint="eastAsia"/>
        </w:rPr>
        <w:t>针对本次扩招学生教学模式的特点，在教学中应着力加强培养学生的自学能力。只有把工作的注意力放在观念的转变上和自主学习的意识培养上，才能探索出本批次社会扩招学生教育的新思路、新模式，才能保证本次工作顺利完成，才能做到与时俱进。</w:t>
      </w:r>
    </w:p>
    <w:p>
      <w:pPr>
        <w:spacing w:line="360" w:lineRule="auto"/>
        <w:ind w:firstLine="420" w:firstLineChars="200"/>
        <w:jc w:val="left"/>
      </w:pPr>
      <w:r>
        <w:rPr>
          <w:rFonts w:hint="eastAsia"/>
        </w:rPr>
        <w:t>培养和提高学生自主学习能力的过程，要改革教学方法和调动学生自主学习的积极性，引导学生学会学习，着重培养学生的学习兴趣 ，养成自主学习的习惯，采取多种形式和方法，努力提高学生的自学能力。</w:t>
      </w:r>
    </w:p>
    <w:p>
      <w:pPr>
        <w:spacing w:line="360" w:lineRule="auto"/>
        <w:ind w:firstLine="420" w:firstLineChars="200"/>
        <w:jc w:val="left"/>
      </w:pPr>
      <w:r>
        <w:rPr>
          <w:rFonts w:hint="eastAsia"/>
        </w:rPr>
        <w:t xml:space="preserve">首先，为了启发和激励学生的自学动力，可采取定期召开学生自学经验交流会，让大家各抒己见，充分肯定并宣传好的自学经验和体会 。其次，引导学生树立正确的学习目的，目的明确就会产生强大的学习动力。再次，要教会学生掌握学习方法和学习规律，学会科学安排学习时间、科学阅读与记忆、做读书笔记等，帮助学生处理好工作与学习、个人与单位、家庭的种种矛盾，为学生自主学习扫清障碍。 </w:t>
      </w:r>
    </w:p>
    <w:p>
      <w:pPr>
        <w:spacing w:line="360" w:lineRule="auto"/>
        <w:ind w:firstLine="420" w:firstLineChars="200"/>
        <w:jc w:val="left"/>
      </w:pPr>
      <w:r>
        <w:rPr>
          <w:rFonts w:hint="eastAsia"/>
        </w:rPr>
        <w:t xml:space="preserve">4、建设完备的教学资源 </w:t>
      </w:r>
    </w:p>
    <w:p>
      <w:pPr>
        <w:spacing w:line="360" w:lineRule="auto"/>
        <w:ind w:firstLine="420" w:firstLineChars="200"/>
        <w:jc w:val="left"/>
      </w:pPr>
      <w:r>
        <w:rPr>
          <w:rFonts w:hint="eastAsia"/>
        </w:rPr>
        <w:t>为学生提供完备的教学资源，是搞好本次扩招学生教育的基础。教学资源包括教学硬件资源和教学软件资源。硬件资源主要是为学生提供学习的硬件条件，如网络教室 、多媒体教室、实训教室、图书阅览室。</w:t>
      </w:r>
    </w:p>
    <w:p>
      <w:pPr>
        <w:spacing w:line="360" w:lineRule="auto"/>
        <w:ind w:firstLine="420" w:firstLineChars="200"/>
        <w:jc w:val="left"/>
      </w:pPr>
      <w:r>
        <w:rPr>
          <w:rFonts w:hint="eastAsia"/>
        </w:rPr>
        <w:t>软件资源主要指和学习有关的指导性文字材料，如专业教学计划、课程教学大纲、电子版教学设计、PPT、考核方案、多媒体学习资源等。总之要想方设法为学生提供充分而完备的学习资源，积极引导学生利用各种学习资源学习，努力提高学生的学习效果 。</w:t>
      </w:r>
    </w:p>
    <w:p>
      <w:pPr>
        <w:spacing w:line="360" w:lineRule="auto"/>
        <w:ind w:firstLine="420" w:firstLineChars="200"/>
        <w:jc w:val="left"/>
      </w:pPr>
      <w:r>
        <w:rPr>
          <w:rFonts w:hint="eastAsia"/>
        </w:rPr>
        <w:t xml:space="preserve">5、建立过硬的教学管理队伍 </w:t>
      </w:r>
    </w:p>
    <w:p>
      <w:pPr>
        <w:spacing w:line="360" w:lineRule="auto"/>
        <w:ind w:firstLine="420" w:firstLineChars="200"/>
        <w:jc w:val="left"/>
      </w:pPr>
      <w:r>
        <w:rPr>
          <w:rFonts w:hint="eastAsia"/>
        </w:rPr>
        <w:t>社会扩招学生学习效果的优劣取决于多种因素，其中一个重要的因素就是要有过硬的教师队伍。教师不仅要掌握各种专业知识，而且要能够熟练地应用现代计算机工具和网络技术，对学生进行辅导和指导。教师要树立以学生为中心的教育思想，针对学生学习中的疑难问题能够利用先进的网络手段及时解决。</w:t>
      </w:r>
    </w:p>
    <w:p>
      <w:pPr>
        <w:spacing w:line="360" w:lineRule="auto"/>
        <w:ind w:firstLine="420" w:firstLineChars="200"/>
        <w:jc w:val="left"/>
      </w:pPr>
      <w:r>
        <w:rPr>
          <w:rFonts w:hint="eastAsia"/>
        </w:rPr>
        <w:t xml:space="preserve">因此，要胜任这种新的教学模式下的教学工作，就必须组建起过硬的专兼职教师队伍、教学管理队伍、教学技术队伍。要通过理论学习和走出去考察学习及参加各种培训等方式，大力提高教师的素质和业务能力，积极探索新的教学模式和教学方法，掌握新的现代化的教学手段，为学生提供多种支持服务，树立为学生自主学习服务的观念，向学生提供丰富的教学课件。要教会学生运用现代化的计算机网络和多媒体课件进行自主学习，不断提高学生运用各种学习媒体的能力，提高学习效果。 </w:t>
      </w:r>
    </w:p>
    <w:p>
      <w:pPr>
        <w:spacing w:line="360" w:lineRule="auto"/>
        <w:ind w:firstLine="420" w:firstLineChars="200"/>
        <w:jc w:val="left"/>
      </w:pPr>
      <w:r>
        <w:rPr>
          <w:rFonts w:hint="eastAsia"/>
        </w:rPr>
        <w:t>6、探索适宜的教学模式</w:t>
      </w:r>
    </w:p>
    <w:p>
      <w:pPr>
        <w:spacing w:line="360" w:lineRule="auto"/>
        <w:ind w:firstLine="420" w:firstLineChars="200"/>
        <w:jc w:val="left"/>
      </w:pPr>
      <w:r>
        <w:rPr>
          <w:rFonts w:hint="eastAsia"/>
        </w:rPr>
        <w:t xml:space="preserve">根据社会扩招学生工学矛盾突出，注重学习效率的特点，在教学模式的探索上既要考虑到导向性，也应贴近学习者实际，采取逐步推进灵活多样的形式。根据学习者的年龄特征、职业特征、心理特征、学习环境、学习偏好等，来设计教学模式。既可采取以集中辅导为主，辅之以小组学习和个别化学习的模式 ；也可采取以个别化学习为主，辅以集中辅导和小组学习的模式；或完全个别化学习的模式等。 </w:t>
      </w:r>
    </w:p>
    <w:p>
      <w:pPr>
        <w:spacing w:line="360" w:lineRule="auto"/>
        <w:ind w:firstLine="420" w:firstLineChars="200"/>
        <w:jc w:val="left"/>
        <w:rPr>
          <w:rFonts w:hint="eastAsia"/>
        </w:rPr>
      </w:pPr>
      <w:r>
        <w:rPr>
          <w:rFonts w:hint="eastAsia"/>
        </w:rPr>
        <w:t xml:space="preserve"> 总之，本次对社会人员扩招生的教育是摸着石头过河，既要大胆又要心细，争取把每一位扩招回来的学生都培养成社会的有用人才。</w:t>
      </w:r>
    </w:p>
    <w:p>
      <w:pPr>
        <w:spacing w:line="360" w:lineRule="auto"/>
        <w:ind w:firstLine="420" w:firstLineChars="200"/>
        <w:jc w:val="left"/>
      </w:pPr>
      <w:r>
        <w:rPr>
          <w:rFonts w:hint="eastAsia"/>
        </w:rPr>
        <w:t>附：</w:t>
      </w:r>
    </w:p>
    <w:p>
      <w:pPr>
        <w:widowControl/>
        <w:spacing w:line="360" w:lineRule="auto"/>
        <w:jc w:val="center"/>
        <w:rPr>
          <w:rFonts w:ascii="Segoe UI" w:hAnsi="Segoe UI" w:eastAsia="Segoe UI" w:cs="Segoe UI"/>
          <w:color w:val="484848"/>
          <w:sz w:val="30"/>
          <w:szCs w:val="30"/>
        </w:rPr>
      </w:pPr>
      <w:r>
        <w:rPr>
          <w:rFonts w:hint="eastAsia"/>
          <w:sz w:val="32"/>
          <w:szCs w:val="32"/>
        </w:rPr>
        <w:t>高职扩招学生学情分析调查问卷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同学，您好，欢迎参加本次答题，为了更好的制定大家的人才培养方案，做此问卷，希望您如实填写，谢谢您的合作！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Q1：你的性别？（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A</w:t>
      </w:r>
      <w:r>
        <w:rPr>
          <w:rFonts w:hint="eastAsia"/>
          <w:lang w:val="en-US" w:eastAsia="zh-CN"/>
        </w:rPr>
        <w:t xml:space="preserve">     </w:t>
      </w:r>
      <w:r>
        <w:rPr>
          <w:rFonts w:hint="eastAsia"/>
        </w:rPr>
        <w:t>.男      B.女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Q2：你是否已婚？（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rPr>
        <w:t>A</w:t>
      </w:r>
      <w:r>
        <w:rPr>
          <w:rFonts w:hint="eastAsia"/>
          <w:lang w:val="en-US" w:eastAsia="zh-CN"/>
        </w:rPr>
        <w:t>.已婚   B.未婚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Q3：你是否服过兵役？（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rPr>
        <w:t> A</w:t>
      </w:r>
      <w:r>
        <w:rPr>
          <w:rFonts w:hint="eastAsia"/>
          <w:lang w:val="en-US" w:eastAsia="zh-CN"/>
        </w:rPr>
        <w:t>.是     B.否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Q4：你的年龄？（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rPr>
        <w:t>     A</w:t>
      </w:r>
      <w:r>
        <w:rPr>
          <w:rFonts w:hint="eastAsia"/>
          <w:lang w:val="en-US" w:eastAsia="zh-CN"/>
        </w:rPr>
        <w:t>.20～25岁   B.26～30岁  C.30～35岁  D.40岁以上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Q5：你的工作情况？（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rPr>
        <w:t> </w:t>
      </w:r>
      <w:r>
        <w:rPr>
          <w:rFonts w:hint="eastAsia"/>
          <w:lang w:val="en-US" w:eastAsia="zh-CN"/>
        </w:rPr>
        <w:t>A.国家机关   B.事业单位    C.私有企业    D.待业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Q6：你工作年限是？（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rPr>
        <w:t>A</w:t>
      </w:r>
      <w:r>
        <w:rPr>
          <w:rFonts w:hint="eastAsia"/>
          <w:lang w:val="en-US" w:eastAsia="zh-CN"/>
        </w:rPr>
        <w:t>.1-2年     B.3—5年    C.5—10年     D.10年以上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Q7：吸引你入学的原因是？（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A.学习形式适宜（工学交替-----节假日集中教学模式）   B.不需要入学考试的方式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C.学费国家补贴                                     D. 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Q8：你学习的目的是？（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工作需要文凭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B.为了得到新的知识、能力和素质从而能够选择新的职业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C.为了充实提高自己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D .个人兴趣，能享受学习的快乐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Q9：你的学习基础是？（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A.初中文化    B.高中文化    C.中专/技校     D.在职专科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Q10：简述你的从业经历：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二、学习方面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Q1：对待学习缺乏热情和积极性？（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A. 是      B.否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Q2：你网上学习主要原因是？（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A.为了学习专业知识   B.为了获取学分   C.为了在网上与同学聊天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Q3：通常你平均每天网上学习多长时间（除正常上课外）？（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A.一小时以下   B.1~3小时  C. 3~5小时  D. 5小时以上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Q4：大多数情况下，上课不专心是因为（多选）（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A.对课程不感兴趣         B.有学习任务急需完成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C.觉得课程内容没用      D.我喜欢一个人自学           E.其他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Q5：最大的学习动力来源于（可多选）（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A.学到更多有用的知识，增强自己的能力，完善自我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B.他人（家人、朋友、老师）的期望和鼓励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C.以后有好的前途，找到好工作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D.其他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Q6：你觉得你个人的学习主动性如何？（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A.主动完成学习任务   B.能够完成学习任务   C.不得不完成学习任务   D.完不成任务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Q7：能够在课堂上及时掌握老师所讲的内容？（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A.是的    B.一点听不懂    C.简单的懂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Q8：您觉得学校哪反面还有缺陷？（多选题）（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A.图书资源太少      B.网络学习资源不够完善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C.面授时间短        D.网络课程太多，没有自主学习和活动的时间     E.其他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Q9：你向往的教学模式是？（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A. 翻转课堂   B.线上线下混合教学  C.送教上门教学模式  D.节假日集中教学模式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Q10：未来三年你最大的愿望是什么？（多选题）（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A、事业成功    B、生活快乐   C、赚大钱   D、有理想的伴侣   E、其他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                                                      年    月     日 </w:t>
      </w:r>
    </w:p>
    <w:p>
      <w:pPr>
        <w:rPr>
          <w:rFonts w:hint="eastAsia"/>
        </w:rPr>
      </w:pPr>
      <w:r>
        <w:rPr>
          <w:rFonts w:hint="eastAsia"/>
        </w:rPr>
        <w:br w:type="page"/>
      </w:r>
    </w:p>
    <w:p>
      <w:pPr>
        <w:widowControl/>
        <w:spacing w:line="469" w:lineRule="atLeast"/>
        <w:jc w:val="left"/>
        <w:rPr>
          <w:rFonts w:hint="default" w:ascii="Tahoma" w:hAnsi="Tahoma" w:eastAsia="宋体" w:cs="Tahoma"/>
          <w:b/>
          <w:bCs/>
          <w:color w:val="000000"/>
          <w:kern w:val="0"/>
          <w:sz w:val="21"/>
          <w:szCs w:val="21"/>
          <w:lang w:val="en-US" w:eastAsia="zh-CN"/>
        </w:rPr>
      </w:pPr>
      <w:r>
        <w:rPr>
          <w:rFonts w:hint="eastAsia" w:ascii="Tahoma" w:hAnsi="Tahoma" w:cs="Tahoma"/>
          <w:b/>
          <w:bCs/>
          <w:color w:val="000000"/>
          <w:kern w:val="0"/>
          <w:sz w:val="21"/>
          <w:szCs w:val="21"/>
          <w:lang w:eastAsia="zh-CN"/>
        </w:rPr>
        <w:t>附件</w:t>
      </w:r>
      <w:r>
        <w:rPr>
          <w:rFonts w:hint="eastAsia" w:ascii="Tahoma" w:hAnsi="Tahoma" w:cs="Tahoma"/>
          <w:b/>
          <w:bCs/>
          <w:color w:val="000000"/>
          <w:kern w:val="0"/>
          <w:sz w:val="21"/>
          <w:szCs w:val="21"/>
          <w:lang w:val="en-US" w:eastAsia="zh-CN"/>
        </w:rPr>
        <w:t>2:</w:t>
      </w:r>
    </w:p>
    <w:p>
      <w:pPr>
        <w:widowControl/>
        <w:spacing w:line="469" w:lineRule="atLeast"/>
        <w:jc w:val="center"/>
        <w:rPr>
          <w:rFonts w:ascii="Tahoma" w:hAnsi="Tahoma" w:eastAsia="宋体" w:cs="Tahoma"/>
          <w:b/>
          <w:bCs/>
          <w:color w:val="000000"/>
          <w:kern w:val="0"/>
          <w:sz w:val="32"/>
          <w:szCs w:val="32"/>
        </w:rPr>
      </w:pPr>
      <w:r>
        <w:rPr>
          <w:rFonts w:hint="eastAsia" w:ascii="Tahoma" w:hAnsi="Tahoma" w:eastAsia="宋体" w:cs="Tahoma"/>
          <w:b/>
          <w:bCs/>
          <w:color w:val="000000"/>
          <w:kern w:val="0"/>
          <w:sz w:val="32"/>
          <w:szCs w:val="32"/>
        </w:rPr>
        <w:t>山西管理职业学院摄影摄像技术专业</w:t>
      </w:r>
    </w:p>
    <w:p>
      <w:pPr>
        <w:widowControl/>
        <w:spacing w:line="469" w:lineRule="atLeast"/>
        <w:jc w:val="center"/>
        <w:rPr>
          <w:rFonts w:ascii="Tahoma" w:hAnsi="Tahoma" w:eastAsia="宋体" w:cs="Tahoma"/>
          <w:b/>
          <w:bCs/>
          <w:color w:val="000000"/>
          <w:kern w:val="0"/>
          <w:sz w:val="32"/>
          <w:szCs w:val="32"/>
        </w:rPr>
      </w:pPr>
      <w:r>
        <w:rPr>
          <w:rFonts w:hint="eastAsia" w:ascii="Tahoma" w:hAnsi="Tahoma" w:eastAsia="宋体" w:cs="Tahoma"/>
          <w:b/>
          <w:bCs/>
          <w:color w:val="000000"/>
          <w:kern w:val="0"/>
          <w:sz w:val="32"/>
          <w:szCs w:val="32"/>
        </w:rPr>
        <w:t>面向社会人员招收的在籍学生</w:t>
      </w:r>
    </w:p>
    <w:p>
      <w:pPr>
        <w:widowControl/>
        <w:spacing w:line="469" w:lineRule="atLeast"/>
        <w:jc w:val="center"/>
        <w:rPr>
          <w:rFonts w:ascii="Tahoma" w:hAnsi="Tahoma" w:eastAsia="宋体" w:cs="Tahoma"/>
          <w:b/>
          <w:bCs/>
          <w:color w:val="000000"/>
          <w:kern w:val="0"/>
          <w:sz w:val="32"/>
          <w:szCs w:val="32"/>
        </w:rPr>
      </w:pPr>
      <w:r>
        <w:rPr>
          <w:rFonts w:hint="eastAsia" w:ascii="Tahoma" w:hAnsi="Tahoma" w:eastAsia="宋体" w:cs="Tahoma"/>
          <w:b/>
          <w:bCs/>
          <w:color w:val="000000"/>
          <w:kern w:val="0"/>
          <w:sz w:val="32"/>
          <w:szCs w:val="32"/>
        </w:rPr>
        <w:t>学分认定、积累和转换办法</w:t>
      </w:r>
      <w:r>
        <w:rPr>
          <w:rFonts w:ascii="Tahoma" w:hAnsi="Tahoma" w:eastAsia="宋体" w:cs="Tahoma"/>
          <w:b/>
          <w:bCs/>
          <w:color w:val="000000"/>
          <w:kern w:val="0"/>
          <w:sz w:val="32"/>
          <w:szCs w:val="32"/>
        </w:rPr>
        <w:t>实施细则（试行）</w:t>
      </w:r>
    </w:p>
    <w:p>
      <w:pPr>
        <w:pStyle w:val="14"/>
        <w:spacing w:before="0" w:beforeAutospacing="0" w:after="0" w:afterAutospacing="0"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为了</w:t>
      </w:r>
      <w:r>
        <w:rPr>
          <w:rFonts w:cs="仿宋_GB2312" w:asciiTheme="minorEastAsia" w:hAnsiTheme="minorEastAsia" w:eastAsiaTheme="minorEastAsia"/>
          <w:sz w:val="21"/>
          <w:szCs w:val="21"/>
        </w:rPr>
        <w:t>鼓励、支持和指导</w:t>
      </w:r>
      <w:r>
        <w:rPr>
          <w:rFonts w:hint="eastAsia" w:cs="仿宋_GB2312" w:asciiTheme="minorEastAsia" w:hAnsiTheme="minorEastAsia" w:eastAsiaTheme="minorEastAsia"/>
          <w:sz w:val="21"/>
          <w:szCs w:val="21"/>
        </w:rPr>
        <w:t>退役军人、下岗职工、农民工、新型职业农民及在岗职工等群体提升学历</w:t>
      </w:r>
      <w:r>
        <w:rPr>
          <w:rFonts w:cs="仿宋_GB2312" w:asciiTheme="minorEastAsia" w:hAnsiTheme="minorEastAsia" w:eastAsiaTheme="minorEastAsia"/>
          <w:sz w:val="21"/>
          <w:szCs w:val="21"/>
        </w:rPr>
        <w:t>，对</w:t>
      </w:r>
      <w:r>
        <w:rPr>
          <w:rFonts w:hint="eastAsia" w:cs="仿宋_GB2312" w:asciiTheme="minorEastAsia" w:hAnsiTheme="minorEastAsia" w:eastAsiaTheme="minorEastAsia"/>
          <w:sz w:val="21"/>
          <w:szCs w:val="21"/>
        </w:rPr>
        <w:t>退役军人、下岗职工、农民工、新型职业农民及在岗职工等群体</w:t>
      </w:r>
      <w:r>
        <w:rPr>
          <w:rFonts w:cs="仿宋_GB2312" w:asciiTheme="minorEastAsia" w:hAnsiTheme="minorEastAsia" w:eastAsiaTheme="minorEastAsia"/>
          <w:sz w:val="21"/>
          <w:szCs w:val="21"/>
        </w:rPr>
        <w:t>参加</w:t>
      </w:r>
      <w:r>
        <w:rPr>
          <w:rFonts w:hint="eastAsia" w:cs="仿宋_GB2312" w:asciiTheme="minorEastAsia" w:hAnsiTheme="minorEastAsia" w:eastAsiaTheme="minorEastAsia"/>
          <w:sz w:val="21"/>
          <w:szCs w:val="21"/>
        </w:rPr>
        <w:t>其他国民系列教育（已取得学信网可查的毕业证书）、参加职业资格证书考试</w:t>
      </w:r>
      <w:r>
        <w:rPr>
          <w:rFonts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rPr>
        <w:t>参加开放课程学习平台学习、参加职业技能竞赛、参加专业技术和岗位培训</w:t>
      </w:r>
      <w:r>
        <w:rPr>
          <w:rFonts w:cs="仿宋_GB2312" w:asciiTheme="minorEastAsia" w:hAnsiTheme="minorEastAsia" w:eastAsiaTheme="minorEastAsia"/>
          <w:sz w:val="21"/>
          <w:szCs w:val="21"/>
        </w:rPr>
        <w:t>以及</w:t>
      </w:r>
      <w:r>
        <w:rPr>
          <w:rFonts w:hint="eastAsia" w:cs="仿宋_GB2312" w:asciiTheme="minorEastAsia" w:hAnsiTheme="minorEastAsia" w:eastAsiaTheme="minorEastAsia"/>
          <w:sz w:val="21"/>
          <w:szCs w:val="21"/>
        </w:rPr>
        <w:t>获得</w:t>
      </w:r>
      <w:r>
        <w:rPr>
          <w:rFonts w:cs="仿宋_GB2312" w:asciiTheme="minorEastAsia" w:hAnsiTheme="minorEastAsia" w:eastAsiaTheme="minorEastAsia"/>
          <w:sz w:val="21"/>
          <w:szCs w:val="21"/>
        </w:rPr>
        <w:t>发表论文、获得专利授权等</w:t>
      </w:r>
      <w:r>
        <w:rPr>
          <w:rFonts w:hint="eastAsia" w:cs="仿宋_GB2312" w:asciiTheme="minorEastAsia" w:hAnsiTheme="minorEastAsia" w:eastAsiaTheme="minorEastAsia"/>
          <w:sz w:val="21"/>
          <w:szCs w:val="21"/>
        </w:rPr>
        <w:t>业绩类成果且</w:t>
      </w:r>
      <w:r>
        <w:rPr>
          <w:rFonts w:cs="仿宋_GB2312" w:asciiTheme="minorEastAsia" w:hAnsiTheme="minorEastAsia" w:eastAsiaTheme="minorEastAsia"/>
          <w:sz w:val="21"/>
          <w:szCs w:val="21"/>
        </w:rPr>
        <w:t>与专业学习、学业要求相关的经历、成果，可以折算为学分（以下称为转换学分），计入学业成绩。</w:t>
      </w:r>
      <w:r>
        <w:rPr>
          <w:rFonts w:hint="eastAsia" w:cs="仿宋_GB2312" w:asciiTheme="minorEastAsia" w:hAnsiTheme="minorEastAsia" w:eastAsiaTheme="minorEastAsia"/>
          <w:sz w:val="21"/>
          <w:szCs w:val="21"/>
        </w:rPr>
        <w:t>但认定和转换的全部学分不得超过相关专业毕业总学分的50%。内容相同或相近的国家职业资格证书、培训证书、竞赛奖励等成果不得重复转换，以最高级所认定的学分进行转换。</w:t>
      </w:r>
      <w:r>
        <w:rPr>
          <w:rFonts w:cs="仿宋_GB2312" w:asciiTheme="minorEastAsia" w:hAnsiTheme="minorEastAsia" w:eastAsiaTheme="minorEastAsia"/>
          <w:sz w:val="21"/>
          <w:szCs w:val="21"/>
        </w:rPr>
        <w:t>具体办法规定如下：</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　一、具有国民教育系列学历的正式学习成果</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教育部注册的公立普通高校全日制教育、公立高等职业院校全日制教育、全国自学考试、成人函授教育、远程教育以及其他国家承认的国民教育序列的学历教育，专科及以上，其已修的学历课程</w:t>
      </w:r>
      <w:r>
        <w:rPr>
          <w:rFonts w:hint="eastAsia" w:cs="仿宋_GB2312" w:asciiTheme="minorEastAsia" w:hAnsiTheme="minorEastAsia" w:eastAsiaTheme="minorEastAsia"/>
          <w:sz w:val="21"/>
          <w:szCs w:val="21"/>
        </w:rPr>
        <w:t>与现有课程名称相同或相近，教学目标相近，教学内容相关度在80%以上，可认定和转换为高职院校对应课程的学分，</w:t>
      </w:r>
      <w:r>
        <w:rPr>
          <w:rFonts w:hint="eastAsia" w:asciiTheme="minorEastAsia" w:hAnsiTheme="minorEastAsia" w:eastAsiaTheme="minorEastAsia"/>
          <w:color w:val="333333"/>
          <w:sz w:val="21"/>
          <w:szCs w:val="21"/>
        </w:rPr>
        <w:t>具体要求如下：</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1.已修的学历课程成绩合格；</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2.已修的学历课程在内容上要与现修课程内容至少达到80%的吻合度，方可认定为有效。</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3.已经获得专科或本科毕业证书可以选择4门非专业课程免修。</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4.已修的学历课程最高可以认定学分不超过专业总学分的50%。</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（一）同等及以上学历的学分认定和转换</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w:t>
      </w:r>
      <w:r>
        <w:rPr>
          <w:rFonts w:asciiTheme="minorEastAsia" w:hAnsiTheme="minorEastAsia" w:eastAsiaTheme="minorEastAsia"/>
          <w:color w:val="333333"/>
          <w:sz w:val="21"/>
          <w:szCs w:val="21"/>
        </w:rPr>
        <w:t>在原</w:t>
      </w:r>
      <w:r>
        <w:rPr>
          <w:rFonts w:hint="eastAsia" w:asciiTheme="minorEastAsia" w:hAnsiTheme="minorEastAsia" w:eastAsiaTheme="minorEastAsia"/>
          <w:color w:val="333333"/>
          <w:sz w:val="21"/>
          <w:szCs w:val="21"/>
        </w:rPr>
        <w:t>同等及以上学历取得过程中</w:t>
      </w:r>
      <w:r>
        <w:rPr>
          <w:rFonts w:asciiTheme="minorEastAsia" w:hAnsiTheme="minorEastAsia" w:eastAsiaTheme="minorEastAsia"/>
          <w:color w:val="333333"/>
          <w:sz w:val="21"/>
          <w:szCs w:val="21"/>
        </w:rPr>
        <w:t>修得的思想政治理论课、计算机基础课、军训和军事理论课、体育必修课等通识教育课的学分，可直接转换为转入专业相应</w:t>
      </w:r>
      <w:r>
        <w:rPr>
          <w:rFonts w:hint="eastAsia" w:asciiTheme="minorEastAsia" w:hAnsiTheme="minorEastAsia" w:eastAsiaTheme="minorEastAsia"/>
          <w:color w:val="333333"/>
          <w:sz w:val="21"/>
          <w:szCs w:val="21"/>
        </w:rPr>
        <w:t>课程</w:t>
      </w:r>
      <w:r>
        <w:rPr>
          <w:rFonts w:asciiTheme="minorEastAsia" w:hAnsiTheme="minorEastAsia" w:eastAsiaTheme="minorEastAsia"/>
          <w:color w:val="333333"/>
          <w:sz w:val="21"/>
          <w:szCs w:val="21"/>
        </w:rPr>
        <w:t>的学分。</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w:t>
      </w:r>
      <w:r>
        <w:rPr>
          <w:rFonts w:asciiTheme="minorEastAsia" w:hAnsiTheme="minorEastAsia" w:eastAsiaTheme="minorEastAsia"/>
          <w:color w:val="333333"/>
          <w:sz w:val="21"/>
          <w:szCs w:val="21"/>
        </w:rPr>
        <w:t>在原</w:t>
      </w:r>
      <w:r>
        <w:rPr>
          <w:rFonts w:hint="eastAsia" w:asciiTheme="minorEastAsia" w:hAnsiTheme="minorEastAsia" w:eastAsiaTheme="minorEastAsia"/>
          <w:color w:val="333333"/>
          <w:sz w:val="21"/>
          <w:szCs w:val="21"/>
        </w:rPr>
        <w:t>同等及以上学历取得过程中</w:t>
      </w:r>
      <w:r>
        <w:rPr>
          <w:rFonts w:asciiTheme="minorEastAsia" w:hAnsiTheme="minorEastAsia" w:eastAsiaTheme="minorEastAsia"/>
          <w:color w:val="333333"/>
          <w:sz w:val="21"/>
          <w:szCs w:val="21"/>
        </w:rPr>
        <w:t>修得的课程学分，若原课程内容与</w:t>
      </w:r>
      <w:r>
        <w:rPr>
          <w:rFonts w:hint="eastAsia" w:asciiTheme="minorEastAsia" w:hAnsiTheme="minorEastAsia" w:eastAsiaTheme="minorEastAsia"/>
          <w:color w:val="333333"/>
          <w:sz w:val="21"/>
          <w:szCs w:val="21"/>
        </w:rPr>
        <w:t>现有课程名称相同或相近，教学目标相近，教学内容相关度在80%以上</w:t>
      </w:r>
      <w:r>
        <w:rPr>
          <w:rFonts w:asciiTheme="minorEastAsia" w:hAnsiTheme="minorEastAsia" w:eastAsiaTheme="minorEastAsia"/>
          <w:color w:val="333333"/>
          <w:sz w:val="21"/>
          <w:szCs w:val="21"/>
        </w:rPr>
        <w:t>，且学时、学分</w:t>
      </w:r>
      <w:r>
        <w:rPr>
          <w:rFonts w:hint="eastAsia" w:asciiTheme="minorEastAsia" w:hAnsiTheme="minorEastAsia" w:eastAsiaTheme="minorEastAsia"/>
          <w:color w:val="333333"/>
          <w:sz w:val="21"/>
          <w:szCs w:val="21"/>
        </w:rPr>
        <w:t>也</w:t>
      </w:r>
      <w:r>
        <w:rPr>
          <w:rFonts w:asciiTheme="minorEastAsia" w:hAnsiTheme="minorEastAsia" w:eastAsiaTheme="minorEastAsia"/>
          <w:color w:val="333333"/>
          <w:sz w:val="21"/>
          <w:szCs w:val="21"/>
        </w:rPr>
        <w:t>基本一致，则可以转换为相应课程的学分。</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（二）低一级学历的学分认定和转换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1.低一级学历的学分认定和转换仅适用于实践技能类课程。</w:t>
      </w:r>
    </w:p>
    <w:p>
      <w:pPr>
        <w:pStyle w:val="14"/>
        <w:spacing w:before="0" w:beforeAutospacing="0" w:after="0" w:afterAutospacing="0"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2.低一级学历的学分认定和转换为学历教育课程的学分，原则上不得超过相关专业毕业总学分的25%。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Arial" w:asciiTheme="minorEastAsia" w:hAnsiTheme="minorEastAsia" w:eastAsiaTheme="minorEastAsia"/>
          <w:color w:val="000000"/>
          <w:sz w:val="21"/>
          <w:szCs w:val="21"/>
        </w:rPr>
      </w:pPr>
      <w:r>
        <w:rPr>
          <w:rFonts w:hint="eastAsia" w:cs="仿宋_GB2312" w:asciiTheme="minorEastAsia" w:hAnsiTheme="minorEastAsia" w:eastAsiaTheme="minorEastAsia"/>
          <w:sz w:val="21"/>
          <w:szCs w:val="21"/>
        </w:rPr>
        <w:t>3.已具有国民教育系列中职(含技工教育)及同等学历者，进入高职院校高职专业学习，其所学课程与现有该类课程名称相同或相近，教学目标相同，教学内容相关度达到100%，可认定和转换为相应课程的学分。</w:t>
      </w:r>
      <w:r>
        <w:rPr>
          <w:rFonts w:cs="Arial" w:asciiTheme="minorEastAsia" w:hAnsiTheme="minorEastAsia" w:eastAsiaTheme="minorEastAsia"/>
          <w:color w:val="000000"/>
          <w:sz w:val="21"/>
          <w:szCs w:val="21"/>
        </w:rPr>
        <w:t>　</w:t>
      </w:r>
    </w:p>
    <w:p>
      <w:pPr>
        <w:pStyle w:val="14"/>
        <w:spacing w:before="0" w:beforeAutospacing="0" w:after="0" w:afterAutospacing="0" w:line="360" w:lineRule="auto"/>
        <w:ind w:firstLine="310" w:firstLineChars="147"/>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（三）高等教育自学考试课程的学分认定和转换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通过高等教育自学考试的课程，以课程为基础，课程名称相同或相近，自学考试考试大纲和高职院校教学内容相关度80%以上，不分学历层次，可认定和转换为高职院校学分相近或相同的对应课程学分，原则上不得超过相关专业毕业总学分的50%。</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　二、线上线下学习培训获得的证书</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（一）在线课程学习证书的学分认定和转换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在线课程学习证书是指在国内外主流开放课程学习平台获得的学习证书。</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在线课程学习证书的学分认定和转换为学历教育课程的学分，原则上不得超过相关专业毕业总学分的25%。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各高职院校以在线课程的教学目标、教学课时、教学内容和考核要求等内容为依据认定和转换对应课程的学分。</w:t>
      </w:r>
    </w:p>
    <w:p>
      <w:pPr>
        <w:pStyle w:val="14"/>
        <w:shd w:val="clear" w:color="auto" w:fill="FFFFFF"/>
        <w:spacing w:before="0" w:beforeAutospacing="0" w:after="0" w:afterAutospacing="0" w:line="360" w:lineRule="auto"/>
        <w:ind w:firstLine="420" w:firstLineChars="200"/>
        <w:rPr>
          <w:rFonts w:cs="Arial" w:asciiTheme="minorEastAsia" w:hAnsiTheme="minorEastAsia" w:eastAsiaTheme="minorEastAsia"/>
          <w:color w:val="333333"/>
          <w:sz w:val="21"/>
          <w:szCs w:val="21"/>
        </w:rPr>
      </w:pPr>
      <w:r>
        <w:rPr>
          <w:rFonts w:hint="eastAsia" w:cs="Arial" w:asciiTheme="minorEastAsia" w:hAnsiTheme="minorEastAsia" w:eastAsiaTheme="minorEastAsia"/>
          <w:color w:val="333333"/>
          <w:sz w:val="21"/>
          <w:szCs w:val="21"/>
        </w:rPr>
        <w:t>4．学生线上课程学习完成后，应在结束课程的一个月内将校外单位提供的成绩单（实习实践证明、证书）原件及复印件两份提交学生所在系。</w:t>
      </w:r>
    </w:p>
    <w:p>
      <w:pPr>
        <w:pStyle w:val="14"/>
        <w:shd w:val="clear" w:color="auto" w:fill="FFFFFF"/>
        <w:spacing w:before="0" w:beforeAutospacing="0" w:after="0" w:afterAutospacing="0" w:line="360" w:lineRule="auto"/>
        <w:ind w:firstLine="420" w:firstLineChars="200"/>
        <w:rPr>
          <w:rFonts w:cs="Arial" w:asciiTheme="minorEastAsia" w:hAnsiTheme="minorEastAsia" w:eastAsiaTheme="minorEastAsia"/>
          <w:color w:val="333333"/>
          <w:sz w:val="21"/>
          <w:szCs w:val="21"/>
        </w:rPr>
      </w:pPr>
      <w:r>
        <w:rPr>
          <w:rFonts w:hint="eastAsia" w:cs="Arial" w:asciiTheme="minorEastAsia" w:hAnsiTheme="minorEastAsia" w:eastAsiaTheme="minorEastAsia"/>
          <w:color w:val="333333"/>
          <w:sz w:val="21"/>
          <w:szCs w:val="21"/>
        </w:rPr>
        <w:t>5．专业类教学环节由系完成学分认定，报教务处备案并登录成绩；基础类创新创业类课程、人文素质类课程报教务处进行课程模块和学分审核、认定、备案并登录成绩。</w:t>
      </w:r>
    </w:p>
    <w:p>
      <w:pPr>
        <w:pStyle w:val="14"/>
        <w:shd w:val="clear" w:color="auto" w:fill="FFFFFF"/>
        <w:spacing w:before="0" w:beforeAutospacing="0" w:after="0" w:afterAutospacing="0" w:line="360" w:lineRule="auto"/>
        <w:ind w:firstLine="420" w:firstLineChars="200"/>
        <w:rPr>
          <w:rFonts w:cs="Arial" w:asciiTheme="minorEastAsia" w:hAnsiTheme="minorEastAsia" w:eastAsiaTheme="minorEastAsia"/>
          <w:color w:val="333333"/>
          <w:sz w:val="21"/>
          <w:szCs w:val="21"/>
        </w:rPr>
      </w:pPr>
      <w:r>
        <w:rPr>
          <w:rFonts w:hint="eastAsia" w:cs="Arial" w:asciiTheme="minorEastAsia" w:hAnsiTheme="minorEastAsia" w:eastAsiaTheme="minorEastAsia"/>
          <w:color w:val="333333"/>
          <w:sz w:val="21"/>
          <w:szCs w:val="21"/>
        </w:rPr>
        <w:t>6.在线课程学分申报工作每学期进行一次。在每个学期的考查周报送相关材料。</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（二）培训证书的学分认定和转换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培训证书是指由国家行政部门认定的有关职业技能、专业技术和岗位培训等方面证书。</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培训证书的学分认定和转换为学历教育课程的学分，原则上不得超过相关专业毕业总学分的25%。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根据培训证书的级别和内容相关程度，可认定和转换为相应高等学校相关专业对应课程的学分。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4. 培训证书学分认定和转换为学历教育课程学分，应为学生入学后获得，且有效期为学习者获得培训证书之日起的 3 年内。</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三、具有国家承认的资格证书类学习成果</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学生既往获得的各类资格证书，与现修专业（课程）内容相关且不低于现修专业（课程）要求者，可以申请学分认定，学分认定提交的材料需保证认定当前的时间节点属于证书的有效时间范围。</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（一）国家职业资格证书的学分认定和转换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国家职业资格证书是指按照国家职业标准，通过政府认定的考核鉴定机构，对劳动者的技能水平和从业资格进行评价和认定的国家证书。</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国家职业资格证书的学分认定和转换为学历教育课程的学分，原则上不得超过相关专业毕业总学分的25%。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根据国家职业资格证书级别和内容相关程度，可认定和转换为相应高等学校对应课程的学分。 </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（二）非国家职业资格证书的学分认定和转换</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非国家职业资格证书指技能等级证书、专项能力证书、政府认定的行业证书等。</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非国家职业资格证书的学分认定和转换为学历教育课程的学分，原则上不得超过相关专业毕业总学分的25%。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根据非国家职业资格证书的级别和内容相关度，可认定和转换为相应高等学校对应课程的学分。</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四、业绩类成果的学分认定和转换 </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1. 业绩类成果主要指个人取得学术、职业或其他方面的成果，包括但不限于创新创业、科学研究、社会服务、文化传承、竞赛奖励等。</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2. 业绩类成果的学分认定和转换为学历教育课程的学分，原则上不得超过相关专业毕业总学分的25%。</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3. 省级以上技能、专业竞赛等竞赛奖励奖项，根据竞赛内容、级别和名次，经评审后可认定和转换为相应高等学校对应课程的部分或全部学分。</w:t>
      </w:r>
    </w:p>
    <w:p>
      <w:pPr>
        <w:pStyle w:val="14"/>
        <w:spacing w:before="0" w:beforeAutospacing="0" w:after="0" w:afterAutospacing="0" w:line="360" w:lineRule="auto"/>
        <w:ind w:firstLine="420" w:firstLineChars="200"/>
        <w:rPr>
          <w:rFonts w:cs="微软雅黑" w:asciiTheme="minorEastAsia" w:hAnsiTheme="minorEastAsia" w:eastAsiaTheme="minorEastAsia"/>
          <w:sz w:val="21"/>
          <w:szCs w:val="21"/>
        </w:rPr>
      </w:pPr>
      <w:r>
        <w:rPr>
          <w:rFonts w:hint="eastAsia" w:cs="仿宋_GB2312" w:asciiTheme="minorEastAsia" w:hAnsiTheme="minorEastAsia" w:eastAsiaTheme="minorEastAsia"/>
          <w:sz w:val="21"/>
          <w:szCs w:val="21"/>
        </w:rPr>
        <w:t>4. 各级非物质文化遗产代表性项目代表传承人、技能大师和工匠大师，其所学专业与其专长相匹配，相应高职院校应承认其成果并分配相应学分。    </w:t>
      </w:r>
    </w:p>
    <w:p>
      <w:pPr>
        <w:pStyle w:val="14"/>
        <w:spacing w:before="0" w:beforeAutospacing="0" w:after="0" w:afterAutospacing="0"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5. 职业经历、实习实践、志愿服务、创新创业、科学研究、社会服务、文化传承、专利版权等体现资历、资格和能力的学习成果，通过一定的标准和程序，经认定后可转换为相对应课程的学分。 </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（一）正式学习成果认定</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学生可直接申请不高于被学分认定课程的专业层次的课程学分，系部组织学习成果审核组进行审核，将审核结果报教务处核查备案。系部逐步建立《正式学习成果认证课程匹配目录表》。</w:t>
      </w:r>
    </w:p>
    <w:p>
      <w:pPr>
        <w:snapToGrid w:val="0"/>
        <w:spacing w:line="360" w:lineRule="auto"/>
        <w:ind w:firstLine="420" w:firstLineChars="200"/>
        <w:jc w:val="left"/>
        <w:rPr>
          <w:rFonts w:asciiTheme="minorEastAsia" w:hAnsiTheme="minorEastAsia"/>
          <w:szCs w:val="21"/>
        </w:rPr>
      </w:pPr>
      <w:r>
        <w:rPr>
          <w:rFonts w:hint="eastAsia" w:asciiTheme="minorEastAsia" w:hAnsiTheme="minorEastAsia"/>
          <w:szCs w:val="21"/>
        </w:rPr>
        <w:t>1.</w:t>
      </w:r>
      <w:r>
        <w:rPr>
          <w:rFonts w:cs="Times New Roman" w:asciiTheme="minorEastAsia" w:hAnsiTheme="minorEastAsia"/>
          <w:szCs w:val="21"/>
        </w:rPr>
        <w:t>各类公开发表的学术论文：（1）被SCI、SSCI、EI检索</w:t>
      </w:r>
      <w:r>
        <w:rPr>
          <w:rFonts w:hint="eastAsia" w:cs="Times New Roman" w:asciiTheme="minorEastAsia" w:hAnsiTheme="minorEastAsia"/>
          <w:szCs w:val="21"/>
        </w:rPr>
        <w:t>或权威期刊，</w:t>
      </w:r>
      <w:r>
        <w:rPr>
          <w:rFonts w:cs="Times New Roman" w:asciiTheme="minorEastAsia" w:hAnsiTheme="minorEastAsia"/>
          <w:szCs w:val="21"/>
        </w:rPr>
        <w:t>5学分；（2）一级学术期刊</w:t>
      </w:r>
      <w:r>
        <w:rPr>
          <w:rFonts w:hint="eastAsia" w:cs="Times New Roman" w:asciiTheme="minorEastAsia" w:hAnsiTheme="minorEastAsia"/>
          <w:szCs w:val="21"/>
        </w:rPr>
        <w:t>，</w:t>
      </w:r>
      <w:r>
        <w:rPr>
          <w:rFonts w:cs="Times New Roman" w:asciiTheme="minorEastAsia" w:hAnsiTheme="minorEastAsia"/>
          <w:szCs w:val="21"/>
        </w:rPr>
        <w:t>4学分；（3）核心学术期刊</w:t>
      </w:r>
      <w:r>
        <w:rPr>
          <w:rFonts w:hint="eastAsia" w:cs="Times New Roman" w:asciiTheme="minorEastAsia" w:hAnsiTheme="minorEastAsia"/>
          <w:szCs w:val="21"/>
        </w:rPr>
        <w:t>，</w:t>
      </w:r>
      <w:r>
        <w:rPr>
          <w:rFonts w:cs="Times New Roman" w:asciiTheme="minorEastAsia" w:hAnsiTheme="minorEastAsia"/>
          <w:szCs w:val="21"/>
        </w:rPr>
        <w:t>3学分；</w:t>
      </w:r>
      <w:r>
        <w:rPr>
          <w:rFonts w:hint="eastAsia" w:cs="Times New Roman" w:asciiTheme="minorEastAsia" w:hAnsiTheme="minorEastAsia"/>
          <w:szCs w:val="21"/>
        </w:rPr>
        <w:t>普刊2学分。</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2．正式出版著作：4学分。</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3．</w:t>
      </w:r>
      <w:r>
        <w:rPr>
          <w:rFonts w:cs="Times New Roman" w:asciiTheme="minorEastAsia" w:hAnsiTheme="minorEastAsia"/>
          <w:szCs w:val="21"/>
        </w:rPr>
        <w:t>科学研究：（1）通过科技主管部门鉴定：</w:t>
      </w:r>
      <w:r>
        <w:rPr>
          <w:rFonts w:hint="eastAsia" w:cs="Times New Roman" w:asciiTheme="minorEastAsia" w:hAnsiTheme="minorEastAsia"/>
          <w:szCs w:val="21"/>
        </w:rPr>
        <w:t>①</w:t>
      </w:r>
      <w:r>
        <w:rPr>
          <w:rFonts w:cs="Times New Roman" w:asciiTheme="minorEastAsia" w:hAnsiTheme="minorEastAsia"/>
          <w:szCs w:val="21"/>
        </w:rPr>
        <w:t>省部级5学分；</w:t>
      </w:r>
      <w:r>
        <w:rPr>
          <w:rFonts w:hint="eastAsia" w:cs="Times New Roman" w:asciiTheme="minorEastAsia" w:hAnsiTheme="minorEastAsia"/>
          <w:szCs w:val="21"/>
        </w:rPr>
        <w:t>②</w:t>
      </w:r>
      <w:r>
        <w:rPr>
          <w:rFonts w:cs="Times New Roman" w:asciiTheme="minorEastAsia" w:hAnsiTheme="minorEastAsia"/>
          <w:szCs w:val="21"/>
        </w:rPr>
        <w:t>市级4学分；（2）取得发明专利5学分；取得实用新型专利3学分；取得外观设计专利</w:t>
      </w:r>
      <w:r>
        <w:rPr>
          <w:rFonts w:hint="eastAsia" w:cs="Times New Roman" w:asciiTheme="minorEastAsia" w:hAnsiTheme="minorEastAsia"/>
          <w:szCs w:val="21"/>
        </w:rPr>
        <w:t>1</w:t>
      </w:r>
      <w:r>
        <w:rPr>
          <w:rFonts w:cs="Times New Roman" w:asciiTheme="minorEastAsia" w:hAnsiTheme="minorEastAsia"/>
          <w:szCs w:val="21"/>
        </w:rPr>
        <w:t>学分；（3）</w:t>
      </w:r>
      <w:r>
        <w:rPr>
          <w:rFonts w:hint="eastAsia" w:cs="Times New Roman" w:asciiTheme="minorEastAsia" w:hAnsiTheme="minorEastAsia"/>
          <w:szCs w:val="21"/>
        </w:rPr>
        <w:t>主持</w:t>
      </w:r>
      <w:r>
        <w:rPr>
          <w:rFonts w:cs="Times New Roman" w:asciiTheme="minorEastAsia" w:hAnsiTheme="minorEastAsia"/>
          <w:szCs w:val="21"/>
        </w:rPr>
        <w:t>纵向课题</w:t>
      </w:r>
      <w:r>
        <w:rPr>
          <w:rFonts w:hint="eastAsia" w:cs="Times New Roman" w:asciiTheme="minorEastAsia" w:hAnsiTheme="minorEastAsia"/>
          <w:szCs w:val="21"/>
        </w:rPr>
        <w:t>（包括科研项目）</w:t>
      </w:r>
      <w:r>
        <w:rPr>
          <w:rFonts w:cs="Times New Roman" w:asciiTheme="minorEastAsia" w:hAnsiTheme="minorEastAsia"/>
          <w:szCs w:val="21"/>
        </w:rPr>
        <w:t>并完成：</w:t>
      </w:r>
      <w:r>
        <w:rPr>
          <w:rFonts w:hint="eastAsia" w:cs="Times New Roman" w:asciiTheme="minorEastAsia" w:hAnsiTheme="minorEastAsia"/>
          <w:szCs w:val="21"/>
        </w:rPr>
        <w:t>①</w:t>
      </w:r>
      <w:r>
        <w:rPr>
          <w:rFonts w:cs="Times New Roman" w:asciiTheme="minorEastAsia" w:hAnsiTheme="minorEastAsia"/>
          <w:szCs w:val="21"/>
        </w:rPr>
        <w:t>国家级5学分；</w:t>
      </w:r>
      <w:r>
        <w:rPr>
          <w:rFonts w:hint="eastAsia" w:cs="Times New Roman" w:asciiTheme="minorEastAsia" w:hAnsiTheme="minorEastAsia"/>
          <w:szCs w:val="21"/>
        </w:rPr>
        <w:t>②</w:t>
      </w:r>
      <w:r>
        <w:rPr>
          <w:rFonts w:cs="Times New Roman" w:asciiTheme="minorEastAsia" w:hAnsiTheme="minorEastAsia"/>
          <w:szCs w:val="21"/>
        </w:rPr>
        <w:t>省级4学分；</w:t>
      </w:r>
      <w:r>
        <w:rPr>
          <w:rFonts w:hint="eastAsia" w:cs="Times New Roman" w:asciiTheme="minorEastAsia" w:hAnsiTheme="minorEastAsia"/>
          <w:szCs w:val="21"/>
        </w:rPr>
        <w:t>③</w:t>
      </w:r>
      <w:r>
        <w:rPr>
          <w:rFonts w:cs="Times New Roman" w:asciiTheme="minorEastAsia" w:hAnsiTheme="minorEastAsia"/>
          <w:szCs w:val="21"/>
        </w:rPr>
        <w:t>市级</w:t>
      </w:r>
      <w:r>
        <w:rPr>
          <w:rFonts w:hint="eastAsia" w:cs="Times New Roman" w:asciiTheme="minorEastAsia" w:hAnsiTheme="minorEastAsia"/>
          <w:szCs w:val="21"/>
        </w:rPr>
        <w:t>2</w:t>
      </w:r>
      <w:r>
        <w:rPr>
          <w:rFonts w:cs="Times New Roman" w:asciiTheme="minorEastAsia" w:hAnsiTheme="minorEastAsia"/>
          <w:szCs w:val="21"/>
        </w:rPr>
        <w:t>学分；</w:t>
      </w:r>
      <w:r>
        <w:rPr>
          <w:rFonts w:hint="eastAsia" w:cs="Times New Roman" w:asciiTheme="minorEastAsia" w:hAnsiTheme="minorEastAsia"/>
          <w:szCs w:val="21"/>
        </w:rPr>
        <w:t>④</w:t>
      </w:r>
      <w:r>
        <w:rPr>
          <w:rFonts w:cs="Times New Roman" w:asciiTheme="minorEastAsia" w:hAnsiTheme="minorEastAsia"/>
          <w:szCs w:val="21"/>
        </w:rPr>
        <w:t>校级</w:t>
      </w:r>
      <w:r>
        <w:rPr>
          <w:rFonts w:hint="eastAsia" w:cs="Times New Roman" w:asciiTheme="minorEastAsia" w:hAnsiTheme="minorEastAsia"/>
          <w:szCs w:val="21"/>
        </w:rPr>
        <w:t>重点项目1</w:t>
      </w:r>
      <w:r>
        <w:rPr>
          <w:rFonts w:cs="Times New Roman" w:asciiTheme="minorEastAsia" w:hAnsiTheme="minorEastAsia"/>
          <w:szCs w:val="21"/>
        </w:rPr>
        <w:t>学分</w:t>
      </w:r>
      <w:r>
        <w:rPr>
          <w:rFonts w:hint="eastAsia" w:cs="Times New Roman" w:asciiTheme="minorEastAsia" w:hAnsiTheme="minorEastAsia"/>
          <w:szCs w:val="21"/>
        </w:rPr>
        <w:t>，校级一般项目0.5学分</w:t>
      </w:r>
      <w:r>
        <w:rPr>
          <w:rFonts w:cs="Times New Roman" w:asciiTheme="minorEastAsia" w:hAnsiTheme="minorEastAsia"/>
          <w:szCs w:val="21"/>
        </w:rPr>
        <w:t>。（4）</w:t>
      </w:r>
      <w:r>
        <w:rPr>
          <w:rFonts w:hint="eastAsia" w:cs="Times New Roman" w:asciiTheme="minorEastAsia" w:hAnsiTheme="minorEastAsia"/>
          <w:szCs w:val="21"/>
        </w:rPr>
        <w:t>主持并</w:t>
      </w:r>
      <w:r>
        <w:rPr>
          <w:rFonts w:cs="Times New Roman" w:asciiTheme="minorEastAsia" w:hAnsiTheme="minorEastAsia"/>
          <w:szCs w:val="21"/>
        </w:rPr>
        <w:t>完成横向课题并得到校科研处确认，课题经费在：</w:t>
      </w:r>
      <w:r>
        <w:rPr>
          <w:rFonts w:hint="eastAsia" w:cs="Times New Roman" w:asciiTheme="minorEastAsia" w:hAnsiTheme="minorEastAsia"/>
          <w:szCs w:val="21"/>
        </w:rPr>
        <w:t>①</w:t>
      </w:r>
      <w:r>
        <w:rPr>
          <w:rFonts w:cs="Times New Roman" w:asciiTheme="minorEastAsia" w:hAnsiTheme="minorEastAsia"/>
          <w:szCs w:val="21"/>
        </w:rPr>
        <w:t>20万元及以上5学分；</w:t>
      </w:r>
      <w:r>
        <w:rPr>
          <w:rFonts w:hint="eastAsia" w:cs="Times New Roman" w:asciiTheme="minorEastAsia" w:hAnsiTheme="minorEastAsia"/>
          <w:szCs w:val="21"/>
        </w:rPr>
        <w:t>②</w:t>
      </w:r>
      <w:r>
        <w:rPr>
          <w:rFonts w:cs="Times New Roman" w:asciiTheme="minorEastAsia" w:hAnsiTheme="minorEastAsia"/>
          <w:szCs w:val="21"/>
        </w:rPr>
        <w:t>5万元及以上</w:t>
      </w:r>
      <w:r>
        <w:rPr>
          <w:rFonts w:hint="eastAsia" w:cs="Times New Roman" w:asciiTheme="minorEastAsia" w:hAnsiTheme="minorEastAsia"/>
          <w:szCs w:val="21"/>
        </w:rPr>
        <w:t>3</w:t>
      </w:r>
      <w:r>
        <w:rPr>
          <w:rFonts w:cs="Times New Roman" w:asciiTheme="minorEastAsia" w:hAnsiTheme="minorEastAsia"/>
          <w:szCs w:val="21"/>
        </w:rPr>
        <w:t>学分；</w:t>
      </w:r>
      <w:r>
        <w:rPr>
          <w:rFonts w:hint="eastAsia" w:cs="Times New Roman" w:asciiTheme="minorEastAsia" w:hAnsiTheme="minorEastAsia"/>
          <w:szCs w:val="21"/>
        </w:rPr>
        <w:t>③</w:t>
      </w:r>
      <w:r>
        <w:rPr>
          <w:rFonts w:cs="Times New Roman" w:asciiTheme="minorEastAsia" w:hAnsiTheme="minorEastAsia"/>
          <w:szCs w:val="21"/>
        </w:rPr>
        <w:t>2万元及以上</w:t>
      </w:r>
      <w:r>
        <w:rPr>
          <w:rFonts w:hint="eastAsia" w:cs="Times New Roman" w:asciiTheme="minorEastAsia" w:hAnsiTheme="minorEastAsia"/>
          <w:szCs w:val="21"/>
        </w:rPr>
        <w:t>2</w:t>
      </w:r>
      <w:r>
        <w:rPr>
          <w:rFonts w:cs="Times New Roman" w:asciiTheme="minorEastAsia" w:hAnsiTheme="minorEastAsia"/>
          <w:szCs w:val="21"/>
        </w:rPr>
        <w:t>学分；</w:t>
      </w:r>
      <w:r>
        <w:rPr>
          <w:rFonts w:hint="eastAsia" w:cs="Times New Roman" w:asciiTheme="minorEastAsia" w:hAnsiTheme="minorEastAsia"/>
          <w:szCs w:val="21"/>
        </w:rPr>
        <w:t>④1万</w:t>
      </w:r>
      <w:r>
        <w:rPr>
          <w:rFonts w:cs="Times New Roman" w:asciiTheme="minorEastAsia" w:hAnsiTheme="minorEastAsia"/>
          <w:szCs w:val="21"/>
        </w:rPr>
        <w:t>元及以上</w:t>
      </w:r>
      <w:r>
        <w:rPr>
          <w:rFonts w:hint="eastAsia" w:cs="Times New Roman" w:asciiTheme="minorEastAsia" w:hAnsiTheme="minorEastAsia"/>
          <w:szCs w:val="21"/>
        </w:rPr>
        <w:t>1</w:t>
      </w:r>
      <w:r>
        <w:rPr>
          <w:rFonts w:cs="Times New Roman" w:asciiTheme="minorEastAsia" w:hAnsiTheme="minorEastAsia"/>
          <w:szCs w:val="21"/>
        </w:rPr>
        <w:t>学分。</w:t>
      </w:r>
      <w:r>
        <w:rPr>
          <w:rFonts w:hint="eastAsia" w:cs="Times New Roman" w:asciiTheme="minorEastAsia" w:hAnsiTheme="minorEastAsia"/>
          <w:szCs w:val="21"/>
        </w:rPr>
        <w:t>（5）完成获得学校专项经费资助并有相应成果证明（作品）的开放实验项目，每次可获0.5学分，累计最高不超过1学分。</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论文</w:t>
      </w:r>
      <w:r>
        <w:rPr>
          <w:rFonts w:hint="eastAsia" w:cs="Times New Roman" w:asciiTheme="minorEastAsia" w:hAnsiTheme="minorEastAsia"/>
          <w:szCs w:val="21"/>
        </w:rPr>
        <w:t>、著作或</w:t>
      </w:r>
      <w:r>
        <w:rPr>
          <w:rFonts w:cs="Times New Roman" w:asciiTheme="minorEastAsia" w:hAnsiTheme="minorEastAsia"/>
          <w:szCs w:val="21"/>
        </w:rPr>
        <w:t>科技成果第一作者第一完成人计满学分</w:t>
      </w:r>
      <w:r>
        <w:rPr>
          <w:rFonts w:hint="eastAsia" w:cs="Times New Roman" w:asciiTheme="minorEastAsia" w:hAnsiTheme="minorEastAsia"/>
          <w:szCs w:val="21"/>
        </w:rPr>
        <w:t>，</w:t>
      </w:r>
      <w:r>
        <w:rPr>
          <w:rFonts w:cs="Times New Roman" w:asciiTheme="minorEastAsia" w:hAnsiTheme="minorEastAsia"/>
          <w:szCs w:val="21"/>
        </w:rPr>
        <w:t>第二以下以第一作者或第一完成人得分乘以调节系数</w:t>
      </w:r>
      <w:r>
        <w:rPr>
          <w:rFonts w:hint="eastAsia" w:cs="Times New Roman" w:asciiTheme="minorEastAsia" w:hAnsiTheme="minorEastAsia"/>
          <w:szCs w:val="21"/>
        </w:rPr>
        <w:t>（系数具体见下表），</w:t>
      </w:r>
      <w:r>
        <w:rPr>
          <w:rFonts w:cs="Times New Roman" w:asciiTheme="minorEastAsia" w:hAnsiTheme="minorEastAsia"/>
          <w:szCs w:val="21"/>
        </w:rPr>
        <w:t>后取整记分值（不作四舍五入）保留小数点后一位，以0.5</w:t>
      </w:r>
      <w:r>
        <w:rPr>
          <w:rFonts w:hint="eastAsia" w:cs="Times New Roman" w:asciiTheme="minorEastAsia" w:hAnsiTheme="minorEastAsia"/>
          <w:szCs w:val="21"/>
        </w:rPr>
        <w:t>学分</w:t>
      </w:r>
      <w:r>
        <w:rPr>
          <w:rFonts w:cs="Times New Roman" w:asciiTheme="minorEastAsia" w:hAnsiTheme="minorEastAsia"/>
          <w:szCs w:val="21"/>
        </w:rPr>
        <w:t>为限。</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合作论文、著作</w:t>
      </w:r>
      <w:r>
        <w:rPr>
          <w:rFonts w:cs="Times New Roman" w:asciiTheme="minorEastAsia" w:hAnsiTheme="minorEastAsia"/>
          <w:szCs w:val="21"/>
        </w:rPr>
        <w:t>或科技成果</w:t>
      </w:r>
      <w:r>
        <w:rPr>
          <w:rFonts w:hint="eastAsia" w:cs="Times New Roman" w:asciiTheme="minorEastAsia" w:hAnsiTheme="minorEastAsia"/>
          <w:szCs w:val="21"/>
        </w:rPr>
        <w:t>按作者人数与排名次序分解系数如下：</w:t>
      </w:r>
    </w:p>
    <w:tbl>
      <w:tblPr>
        <w:tblStyle w:val="18"/>
        <w:tblW w:w="88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1"/>
        <w:gridCol w:w="1434"/>
        <w:gridCol w:w="1435"/>
        <w:gridCol w:w="1434"/>
        <w:gridCol w:w="1435"/>
        <w:gridCol w:w="1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作者人数</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第一作者</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第二作者</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第三作者</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第四作者</w:t>
            </w: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第五作者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1人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1.0</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2人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0.6</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0.4</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3人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w:t>
            </w:r>
            <w:r>
              <w:rPr>
                <w:rFonts w:cs="Times New Roman" w:asciiTheme="minorEastAsia" w:hAnsiTheme="minorEastAsia"/>
                <w:szCs w:val="21"/>
              </w:rPr>
              <w:t>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0.3</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0</w:t>
            </w:r>
            <w:r>
              <w:rPr>
                <w:rFonts w:cs="Times New Roman" w:asciiTheme="minorEastAsia" w:hAnsiTheme="minorEastAsia"/>
                <w:szCs w:val="21"/>
              </w:rPr>
              <w:t>.2</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4人</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0.25</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5</w:t>
            </w:r>
            <w:r>
              <w:rPr>
                <w:rFonts w:hint="eastAsia" w:cs="Times New Roman" w:asciiTheme="minorEastAsia" w:hAnsiTheme="minorEastAsia"/>
                <w:szCs w:val="21"/>
              </w:rPr>
              <w:t>人及以上</w:t>
            </w:r>
          </w:p>
        </w:tc>
        <w:tc>
          <w:tcPr>
            <w:tcW w:w="1434" w:type="dxa"/>
            <w:tcBorders>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0.2</w:t>
            </w:r>
          </w:p>
        </w:tc>
        <w:tc>
          <w:tcPr>
            <w:tcW w:w="1434"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c>
          <w:tcPr>
            <w:tcW w:w="1435" w:type="dxa"/>
            <w:tcBorders>
              <w:left w:val="single" w:color="auto" w:sz="4" w:space="0"/>
              <w:righ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c>
          <w:tcPr>
            <w:tcW w:w="1435" w:type="dxa"/>
            <w:tcBorders>
              <w:left w:val="single" w:color="auto" w:sz="4" w:space="0"/>
            </w:tcBorders>
            <w:vAlign w:val="center"/>
          </w:tcPr>
          <w:p>
            <w:pPr>
              <w:spacing w:line="360" w:lineRule="auto"/>
              <w:ind w:firstLine="420" w:firstLineChars="200"/>
              <w:jc w:val="left"/>
              <w:rPr>
                <w:rFonts w:cs="Times New Roman" w:asciiTheme="minorEastAsia" w:hAnsiTheme="minorEastAsia"/>
                <w:szCs w:val="21"/>
              </w:rPr>
            </w:pPr>
            <w:r>
              <w:rPr>
                <w:rFonts w:cs="Times New Roman" w:asciiTheme="minorEastAsia" w:hAnsiTheme="minorEastAsia"/>
                <w:szCs w:val="21"/>
              </w:rPr>
              <w:t>0.1</w:t>
            </w:r>
          </w:p>
        </w:tc>
      </w:tr>
    </w:tbl>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（二） 非正式学习成果认定</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非正式学习成果的认定，学生需提供证明自己知识和技能的相关材料，由学院组织审核小组，采用考察、考核等方式进行审核，并将审核通过的结果提交教务处核查备案。</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经验能力类是指学习者在既往的工作、生活经历中获得的，与现修专业（课程）相关的，并且达到一定水准要求的知识和技能。这类成果包括但不限于以下形式：</w:t>
      </w:r>
    </w:p>
    <w:p>
      <w:pPr>
        <w:pStyle w:val="14"/>
        <w:spacing w:before="0" w:beforeAutospacing="0" w:after="0" w:afterAutospacing="0" w:line="360" w:lineRule="auto"/>
        <w:ind w:firstLine="420" w:firstLineChars="200"/>
        <w:rPr>
          <w:color w:val="333333"/>
          <w:sz w:val="21"/>
          <w:szCs w:val="21"/>
        </w:rPr>
      </w:pPr>
      <w:r>
        <w:rPr>
          <w:rFonts w:hint="eastAsia"/>
          <w:color w:val="333333"/>
          <w:sz w:val="21"/>
          <w:szCs w:val="21"/>
        </w:rPr>
        <w:t>1</w:t>
      </w:r>
      <w:r>
        <w:rPr>
          <w:rFonts w:hint="eastAsia" w:asciiTheme="minorEastAsia" w:hAnsiTheme="minorEastAsia" w:eastAsiaTheme="minorEastAsia"/>
          <w:color w:val="333333"/>
          <w:sz w:val="21"/>
          <w:szCs w:val="21"/>
        </w:rPr>
        <w:t>.</w:t>
      </w:r>
      <w:r>
        <w:rPr>
          <w:rFonts w:hint="eastAsia"/>
          <w:color w:val="333333"/>
          <w:sz w:val="21"/>
          <w:szCs w:val="21"/>
        </w:rPr>
        <w:t>在本专业取得显著成绩，获全国、省、市级有关部门授予的“劳动模范”或“五一劳动奖章”或山西省劳动竞赛委员会授予的个人一等功或获部、省、市财政部门授予的“先进摄影工作者”称号;</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2.</w:t>
      </w:r>
      <w:r>
        <w:rPr>
          <w:rFonts w:hint="eastAsia"/>
          <w:color w:val="333333"/>
          <w:sz w:val="21"/>
          <w:szCs w:val="21"/>
        </w:rPr>
        <w:t>在摄影、摄像</w:t>
      </w:r>
      <w:r>
        <w:rPr>
          <w:rFonts w:hint="eastAsia" w:asciiTheme="minorEastAsia" w:hAnsiTheme="minorEastAsia" w:eastAsiaTheme="minorEastAsia"/>
          <w:color w:val="333333"/>
          <w:sz w:val="21"/>
          <w:szCs w:val="21"/>
        </w:rPr>
        <w:t>、广告</w:t>
      </w:r>
      <w:r>
        <w:rPr>
          <w:rFonts w:hint="eastAsia"/>
          <w:color w:val="333333"/>
          <w:sz w:val="21"/>
          <w:szCs w:val="21"/>
        </w:rPr>
        <w:t>等领域某个方面有前瞻性研究成果，对解决本专业疑难问题，发挥了关键性作用，经同行专家鉴定具有较大影响力并取得了明显效益，得到市级以上行业主管部门或大中型企业的书面认可;</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3.</w:t>
      </w:r>
      <w:r>
        <w:rPr>
          <w:rFonts w:hint="eastAsia"/>
          <w:color w:val="333333"/>
          <w:sz w:val="21"/>
          <w:szCs w:val="21"/>
        </w:rPr>
        <w:t>主持一个行业或一个大中型企业宣传工作期间，有过摄影或摄像方法创新或先进经验总结，被市级以上行业主管部门或大中型企业认可并予以推广;</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4.</w:t>
      </w:r>
      <w:r>
        <w:rPr>
          <w:rFonts w:hint="eastAsia"/>
          <w:color w:val="333333"/>
          <w:sz w:val="21"/>
          <w:szCs w:val="21"/>
        </w:rPr>
        <w:t>在新闻摄影行业发挥重要作用，取得显著成绩并得到省级宣传部门认可;</w:t>
      </w:r>
    </w:p>
    <w:p>
      <w:pPr>
        <w:pStyle w:val="14"/>
        <w:spacing w:before="0" w:beforeAutospacing="0" w:after="0" w:afterAutospacing="0" w:line="360" w:lineRule="auto"/>
        <w:ind w:firstLine="420" w:firstLineChars="200"/>
        <w:rPr>
          <w:color w:val="333333"/>
          <w:sz w:val="21"/>
          <w:szCs w:val="21"/>
        </w:rPr>
      </w:pPr>
      <w:r>
        <w:rPr>
          <w:rFonts w:hint="eastAsia"/>
          <w:color w:val="333333"/>
          <w:sz w:val="21"/>
          <w:szCs w:val="21"/>
        </w:rPr>
        <w:t>5.取得省级及省级以上摄影家协会会员资格；</w:t>
      </w:r>
    </w:p>
    <w:p>
      <w:pPr>
        <w:pStyle w:val="14"/>
        <w:spacing w:before="0" w:beforeAutospacing="0" w:after="0" w:afterAutospacing="0" w:line="360" w:lineRule="auto"/>
        <w:ind w:firstLine="420" w:firstLineChars="200"/>
        <w:rPr>
          <w:color w:val="333333"/>
          <w:sz w:val="21"/>
          <w:szCs w:val="21"/>
        </w:rPr>
      </w:pPr>
      <w:r>
        <w:rPr>
          <w:rFonts w:hint="eastAsia"/>
          <w:color w:val="333333"/>
          <w:sz w:val="21"/>
          <w:szCs w:val="21"/>
        </w:rPr>
        <w:t>6.在中国摄影家协会、 山西省摄影家协会发布的官方网站获奖的摄影作品。</w:t>
      </w:r>
    </w:p>
    <w:p>
      <w:pPr>
        <w:pStyle w:val="14"/>
        <w:spacing w:before="0" w:beforeAutospacing="0" w:after="0" w:afterAutospacing="0" w:line="360" w:lineRule="auto"/>
        <w:ind w:firstLine="422" w:firstLineChars="200"/>
        <w:rPr>
          <w:rFonts w:asciiTheme="minorEastAsia" w:hAnsiTheme="minorEastAsia" w:eastAsiaTheme="minorEastAsia"/>
          <w:b/>
          <w:color w:val="333333"/>
          <w:sz w:val="21"/>
          <w:szCs w:val="21"/>
        </w:rPr>
      </w:pPr>
      <w:r>
        <w:rPr>
          <w:rFonts w:hint="eastAsia" w:asciiTheme="minorEastAsia" w:hAnsiTheme="minorEastAsia" w:eastAsiaTheme="minorEastAsia"/>
          <w:b/>
          <w:color w:val="333333"/>
          <w:sz w:val="21"/>
          <w:szCs w:val="21"/>
        </w:rPr>
        <w:t>对非正式学习成果认定的要求如下：</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1.非正式学习成果的内容必须与认定的专业培养目标或课程内容具有较大相关性。</w:t>
      </w:r>
    </w:p>
    <w:p>
      <w:pPr>
        <w:pStyle w:val="14"/>
        <w:spacing w:before="0" w:beforeAutospacing="0" w:after="0" w:afterAutospacing="0" w:line="360" w:lineRule="auto"/>
        <w:ind w:firstLine="420" w:firstLineChars="200"/>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2.非正式学习成果认定需要提交能够证明成果的完善的支持材料。</w:t>
      </w:r>
    </w:p>
    <w:p>
      <w:pPr>
        <w:pStyle w:val="14"/>
        <w:spacing w:before="0" w:beforeAutospacing="0" w:after="0" w:afterAutospacing="0" w:line="360" w:lineRule="auto"/>
        <w:ind w:firstLine="420" w:firstLineChars="200"/>
        <w:rPr>
          <w:color w:val="333333"/>
          <w:sz w:val="21"/>
          <w:szCs w:val="21"/>
        </w:rPr>
      </w:pPr>
      <w:r>
        <w:rPr>
          <w:rFonts w:hint="eastAsia" w:asciiTheme="minorEastAsia" w:hAnsiTheme="minorEastAsia" w:eastAsiaTheme="minorEastAsia"/>
          <w:color w:val="333333"/>
          <w:sz w:val="21"/>
          <w:szCs w:val="21"/>
        </w:rPr>
        <w:t>3.非正式学习成果最高可认定学分不超过专业总学分的20%。</w:t>
      </w:r>
    </w:p>
    <w:p>
      <w:pPr>
        <w:pStyle w:val="14"/>
        <w:spacing w:before="0" w:beforeAutospacing="0" w:after="0" w:afterAutospacing="0" w:line="360" w:lineRule="auto"/>
        <w:ind w:firstLine="422" w:firstLineChars="200"/>
        <w:rPr>
          <w:rFonts w:cs="仿宋_GB2312" w:asciiTheme="minorEastAsia" w:hAnsiTheme="minorEastAsia" w:eastAsiaTheme="minorEastAsia"/>
          <w:b/>
          <w:sz w:val="21"/>
          <w:szCs w:val="21"/>
        </w:rPr>
      </w:pPr>
      <w:r>
        <w:rPr>
          <w:rFonts w:hint="eastAsia" w:cs="仿宋_GB2312" w:asciiTheme="minorEastAsia" w:hAnsiTheme="minorEastAsia" w:eastAsiaTheme="minorEastAsia"/>
          <w:b/>
          <w:sz w:val="21"/>
          <w:szCs w:val="21"/>
        </w:rPr>
        <w:t>五、其他</w:t>
      </w:r>
    </w:p>
    <w:p>
      <w:pPr>
        <w:widowControl/>
        <w:shd w:val="clear" w:color="auto" w:fill="FFFFFF"/>
        <w:spacing w:line="360" w:lineRule="auto"/>
        <w:ind w:firstLine="525" w:firstLineChars="249"/>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(一)</w:t>
      </w:r>
      <w:r>
        <w:rPr>
          <w:rFonts w:hint="eastAsia" w:cs="宋体" w:asciiTheme="minorEastAsia" w:hAnsiTheme="minorEastAsia"/>
          <w:color w:val="000000"/>
          <w:kern w:val="0"/>
          <w:szCs w:val="21"/>
        </w:rPr>
        <w:t>依据《退役士兵安置条例》（国务院、中央军事委员会第</w:t>
      </w:r>
      <w:r>
        <w:rPr>
          <w:rFonts w:cs="Times New Roman" w:asciiTheme="minorEastAsia" w:hAnsiTheme="minorEastAsia"/>
          <w:color w:val="000000"/>
          <w:kern w:val="0"/>
          <w:szCs w:val="21"/>
        </w:rPr>
        <w:t>608</w:t>
      </w:r>
      <w:r>
        <w:rPr>
          <w:rFonts w:hint="eastAsia" w:cs="宋体" w:asciiTheme="minorEastAsia" w:hAnsiTheme="minorEastAsia"/>
          <w:color w:val="000000"/>
          <w:kern w:val="0"/>
          <w:szCs w:val="21"/>
        </w:rPr>
        <w:t>号）文件，退伍军人可申请免修公共体育、军事技能和军事理论课程，相应课程以</w:t>
      </w:r>
      <w:r>
        <w:rPr>
          <w:rFonts w:cs="Times New Roman" w:asciiTheme="minorEastAsia" w:hAnsiTheme="minorEastAsia"/>
          <w:color w:val="000000"/>
          <w:kern w:val="0"/>
          <w:szCs w:val="21"/>
        </w:rPr>
        <w:t>85</w:t>
      </w:r>
      <w:r>
        <w:rPr>
          <w:rFonts w:hint="eastAsia" w:cs="宋体" w:asciiTheme="minorEastAsia" w:hAnsiTheme="minorEastAsia"/>
          <w:color w:val="000000"/>
          <w:kern w:val="0"/>
          <w:szCs w:val="21"/>
        </w:rPr>
        <w:t>分记，并认定相应学分。</w:t>
      </w:r>
    </w:p>
    <w:p>
      <w:pPr>
        <w:widowControl/>
        <w:shd w:val="clear" w:color="auto" w:fill="FFFFFF"/>
        <w:spacing w:line="360" w:lineRule="auto"/>
        <w:ind w:firstLine="422" w:firstLineChars="200"/>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（二）</w:t>
      </w:r>
      <w:r>
        <w:rPr>
          <w:rFonts w:hint="eastAsia" w:cs="宋体" w:asciiTheme="minorEastAsia" w:hAnsiTheme="minorEastAsia"/>
          <w:color w:val="000000"/>
          <w:kern w:val="0"/>
          <w:szCs w:val="21"/>
        </w:rPr>
        <w:t>参加教学计划之外，由单位或社会组织的各种竞赛性、科研性、学术性、实践性活动所取得的证书。这些活动主要包括由县、市及省级以上部门组织，并经相关部门核准的重点技能、知识竞赛、科研训练、发明、专利、设计、科学研究等。</w:t>
      </w:r>
    </w:p>
    <w:p>
      <w:pPr>
        <w:widowControl/>
        <w:shd w:val="clear" w:color="auto" w:fill="FFFFFF"/>
        <w:spacing w:line="360" w:lineRule="auto"/>
        <w:ind w:firstLine="422" w:firstLineChars="200"/>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（三）</w:t>
      </w:r>
      <w:r>
        <w:rPr>
          <w:rFonts w:hint="eastAsia" w:cs="宋体" w:asciiTheme="minorEastAsia" w:hAnsiTheme="minorEastAsia"/>
          <w:color w:val="000000"/>
          <w:kern w:val="0"/>
          <w:szCs w:val="21"/>
        </w:rPr>
        <w:t>经批准代表单位参加重大活动（抗洪救灾、体育比赛、文艺演出等），可以申请认定相应课程学分。主要指代表单位参加抗洪救灾、国家级文艺展演、体育比赛等大型活动。</w:t>
      </w:r>
    </w:p>
    <w:p>
      <w:pPr>
        <w:spacing w:line="360" w:lineRule="auto"/>
        <w:ind w:firstLine="422" w:firstLineChars="200"/>
        <w:jc w:val="left"/>
        <w:rPr>
          <w:rStyle w:val="16"/>
          <w:rFonts w:cs="Arial" w:asciiTheme="minorEastAsia" w:hAnsiTheme="minorEastAsia"/>
          <w:color w:val="191919"/>
          <w:szCs w:val="21"/>
          <w:shd w:val="clear" w:color="auto" w:fill="FFFFFF"/>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360" w:lineRule="auto"/>
        <w:ind w:firstLine="420" w:firstLineChars="200"/>
        <w:jc w:val="left"/>
        <w:rPr>
          <w:rFonts w:cs="Times New Roman" w:asciiTheme="minorEastAsia" w:hAnsiTheme="minorEastAsia"/>
          <w:szCs w:val="21"/>
        </w:rPr>
      </w:pPr>
    </w:p>
    <w:p>
      <w:pPr>
        <w:spacing w:line="240" w:lineRule="atLeast"/>
        <w:rPr>
          <w:rFonts w:ascii="宋体" w:hAnsi="Calibri" w:eastAsia="宋体" w:cs="Times New Roman"/>
          <w:sz w:val="24"/>
        </w:rPr>
      </w:pPr>
      <w:r>
        <w:rPr>
          <w:rFonts w:ascii="宋体" w:hAnsi="Calibri" w:eastAsia="宋体" w:cs="Times New Roman"/>
          <w:sz w:val="24"/>
        </w:rPr>
        <w:t>附</w:t>
      </w:r>
    </w:p>
    <w:p>
      <w:pPr>
        <w:spacing w:line="240" w:lineRule="atLeast"/>
        <w:jc w:val="center"/>
        <w:rPr>
          <w:rFonts w:ascii="宋体" w:hAnsi="Calibri" w:eastAsia="宋体" w:cs="Times New Roman"/>
          <w:sz w:val="44"/>
          <w:szCs w:val="44"/>
        </w:rPr>
      </w:pPr>
      <w:r>
        <w:rPr>
          <w:rFonts w:ascii="宋体" w:hAnsi="Calibri" w:eastAsia="宋体" w:cs="Times New Roman"/>
          <w:sz w:val="44"/>
          <w:szCs w:val="44"/>
        </w:rPr>
        <w:t>转换学分申请书</w:t>
      </w:r>
    </w:p>
    <w:tbl>
      <w:tblPr>
        <w:tblStyle w:val="18"/>
        <w:tblW w:w="9056" w:type="dxa"/>
        <w:jc w:val="center"/>
        <w:tblInd w:w="0" w:type="dxa"/>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1535"/>
        <w:gridCol w:w="109"/>
        <w:gridCol w:w="1411"/>
        <w:gridCol w:w="1357"/>
        <w:gridCol w:w="134"/>
        <w:gridCol w:w="1517"/>
        <w:gridCol w:w="214"/>
        <w:gridCol w:w="1021"/>
        <w:gridCol w:w="475"/>
        <w:gridCol w:w="1283"/>
      </w:tblGrid>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shd w:val="clear" w:color="auto" w:fill="F8F8F8"/>
          <w:tblLayout w:type="fixed"/>
          <w:tblCellMar>
            <w:top w:w="0" w:type="dxa"/>
            <w:left w:w="0" w:type="dxa"/>
            <w:bottom w:w="0" w:type="dxa"/>
            <w:right w:w="0" w:type="dxa"/>
          </w:tblCellMar>
        </w:tblPrEx>
        <w:trPr>
          <w:trHeight w:val="294" w:hRule="atLeast"/>
          <w:jc w:val="center"/>
        </w:trPr>
        <w:tc>
          <w:tcPr>
            <w:tcW w:w="1644" w:type="dxa"/>
            <w:gridSpan w:val="2"/>
            <w:tcBorders>
              <w:top w:val="single" w:color="auto" w:sz="6" w:space="0"/>
              <w:left w:val="single" w:color="auto" w:sz="6" w:space="0"/>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学号</w:t>
            </w:r>
          </w:p>
        </w:tc>
        <w:tc>
          <w:tcPr>
            <w:tcW w:w="1411" w:type="dxa"/>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1357" w:type="dxa"/>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姓名</w:t>
            </w:r>
          </w:p>
        </w:tc>
        <w:tc>
          <w:tcPr>
            <w:tcW w:w="1651" w:type="dxa"/>
            <w:gridSpan w:val="2"/>
            <w:tcBorders>
              <w:top w:val="single" w:color="auto" w:sz="6" w:space="0"/>
              <w:left w:val="nil"/>
              <w:bottom w:val="single" w:color="auto" w:sz="6" w:space="0"/>
              <w:right w:val="single" w:color="auto" w:sz="6" w:space="0"/>
            </w:tcBorders>
            <w:shd w:val="clear" w:color="auto" w:fill="F0FFFF"/>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1710" w:type="dxa"/>
            <w:gridSpan w:val="3"/>
            <w:tcBorders>
              <w:top w:val="single" w:color="auto" w:sz="6" w:space="0"/>
              <w:left w:val="nil"/>
              <w:bottom w:val="single" w:color="auto" w:sz="6" w:space="0"/>
              <w:right w:val="single" w:color="auto" w:sz="6" w:space="0"/>
            </w:tcBorders>
            <w:shd w:val="clear" w:color="auto" w:fill="F0FFFF"/>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班级</w:t>
            </w:r>
          </w:p>
        </w:tc>
        <w:tc>
          <w:tcPr>
            <w:tcW w:w="1283" w:type="dxa"/>
            <w:tcBorders>
              <w:top w:val="single" w:color="auto" w:sz="6" w:space="0"/>
              <w:left w:val="nil"/>
              <w:bottom w:val="single" w:color="auto" w:sz="6" w:space="0"/>
              <w:right w:val="single" w:color="auto" w:sz="6" w:space="0"/>
            </w:tcBorders>
            <w:shd w:val="clear" w:color="auto" w:fill="F0FFFF"/>
            <w:vAlign w:val="center"/>
          </w:tcPr>
          <w:p>
            <w:pPr>
              <w:spacing w:line="240" w:lineRule="atLeast"/>
              <w:jc w:val="center"/>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94" w:hRule="atLeast"/>
          <w:jc w:val="center"/>
        </w:trPr>
        <w:tc>
          <w:tcPr>
            <w:tcW w:w="1644"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所属</w:t>
            </w:r>
            <w:r>
              <w:rPr>
                <w:rFonts w:hint="eastAsia" w:ascii="宋体" w:hAnsi="Calibri" w:eastAsia="宋体" w:cs="Times New Roman"/>
                <w:szCs w:val="21"/>
              </w:rPr>
              <w:t>系部</w:t>
            </w:r>
          </w:p>
        </w:tc>
        <w:tc>
          <w:tcPr>
            <w:tcW w:w="2768"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2886"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所属专业</w:t>
            </w:r>
          </w:p>
        </w:tc>
        <w:tc>
          <w:tcPr>
            <w:tcW w:w="1758"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94" w:hRule="atLeast"/>
          <w:jc w:val="center"/>
        </w:trPr>
        <w:tc>
          <w:tcPr>
            <w:tcW w:w="1644"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拟转换学分</w:t>
            </w:r>
          </w:p>
        </w:tc>
        <w:tc>
          <w:tcPr>
            <w:tcW w:w="2768"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c>
          <w:tcPr>
            <w:tcW w:w="2886"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r>
              <w:rPr>
                <w:rFonts w:ascii="宋体" w:hAnsi="Calibri" w:eastAsia="宋体" w:cs="Times New Roman"/>
                <w:szCs w:val="21"/>
              </w:rPr>
              <w:t>拟转换成绩</w:t>
            </w:r>
          </w:p>
        </w:tc>
        <w:tc>
          <w:tcPr>
            <w:tcW w:w="1758"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jc w:val="center"/>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94" w:hRule="atLeast"/>
          <w:jc w:val="center"/>
        </w:trPr>
        <w:tc>
          <w:tcPr>
            <w:tcW w:w="1644"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拟转换课程</w:t>
            </w:r>
          </w:p>
        </w:tc>
        <w:tc>
          <w:tcPr>
            <w:tcW w:w="7412"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574" w:hRule="atLeast"/>
          <w:jc w:val="center"/>
        </w:trPr>
        <w:tc>
          <w:tcPr>
            <w:tcW w:w="1644"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申请理由</w:t>
            </w:r>
          </w:p>
        </w:tc>
        <w:tc>
          <w:tcPr>
            <w:tcW w:w="7412"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574" w:hRule="atLeast"/>
          <w:jc w:val="center"/>
        </w:trPr>
        <w:tc>
          <w:tcPr>
            <w:tcW w:w="1644" w:type="dxa"/>
            <w:gridSpan w:val="2"/>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有关证明</w:t>
            </w:r>
          </w:p>
          <w:p>
            <w:pPr>
              <w:spacing w:line="240" w:lineRule="atLeast"/>
              <w:rPr>
                <w:rFonts w:ascii="宋体" w:hAnsi="Calibri" w:eastAsia="宋体" w:cs="Times New Roman"/>
                <w:szCs w:val="21"/>
              </w:rPr>
            </w:pPr>
            <w:r>
              <w:rPr>
                <w:rFonts w:ascii="宋体" w:hAnsi="Calibri" w:eastAsia="宋体" w:cs="Times New Roman"/>
                <w:szCs w:val="21"/>
              </w:rPr>
              <w:t>材料目录</w:t>
            </w:r>
          </w:p>
        </w:tc>
        <w:tc>
          <w:tcPr>
            <w:tcW w:w="7412" w:type="dxa"/>
            <w:gridSpan w:val="8"/>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94" w:hRule="atLeast"/>
          <w:jc w:val="center"/>
        </w:trPr>
        <w:tc>
          <w:tcPr>
            <w:tcW w:w="9056"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以上内容由学生填写</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1695" w:hRule="atLeast"/>
          <w:jc w:val="center"/>
        </w:trPr>
        <w:tc>
          <w:tcPr>
            <w:tcW w:w="9056"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hint="eastAsia" w:ascii="宋体" w:hAnsi="Calibri" w:eastAsia="宋体" w:cs="Times New Roman"/>
                <w:szCs w:val="21"/>
              </w:rPr>
              <w:t>系部</w:t>
            </w:r>
            <w:r>
              <w:rPr>
                <w:rFonts w:ascii="宋体" w:hAnsi="Calibri" w:eastAsia="宋体" w:cs="Times New Roman"/>
                <w:szCs w:val="21"/>
              </w:rPr>
              <w:t>审定意见：</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 xml:space="preserve">签名：               （公章）  </w:t>
            </w:r>
            <w:r>
              <w:rPr>
                <w:rFonts w:hint="eastAsia" w:ascii="宋体" w:hAnsi="Calibri" w:eastAsia="宋体" w:cs="Times New Roman"/>
                <w:szCs w:val="21"/>
              </w:rPr>
              <w:t xml:space="preserve">   </w:t>
            </w:r>
            <w:r>
              <w:rPr>
                <w:rFonts w:ascii="宋体" w:hAnsi="Calibri" w:eastAsia="宋体" w:cs="Times New Roman"/>
                <w:szCs w:val="21"/>
              </w:rPr>
              <w:t>年 </w:t>
            </w:r>
            <w:r>
              <w:rPr>
                <w:rFonts w:hint="eastAsia" w:ascii="宋体" w:hAnsi="Calibri" w:eastAsia="宋体" w:cs="Times New Roman"/>
                <w:szCs w:val="21"/>
              </w:rPr>
              <w:t xml:space="preserve">  </w:t>
            </w:r>
            <w:r>
              <w:rPr>
                <w:rFonts w:ascii="宋体" w:hAnsi="Calibri" w:eastAsia="宋体" w:cs="Times New Roman"/>
                <w:szCs w:val="21"/>
              </w:rPr>
              <w:t xml:space="preserve"> 月  </w:t>
            </w:r>
            <w:r>
              <w:rPr>
                <w:rFonts w:hint="eastAsia" w:ascii="宋体" w:hAnsi="Calibri" w:eastAsia="宋体" w:cs="Times New Roman"/>
                <w:szCs w:val="21"/>
              </w:rPr>
              <w:t xml:space="preserve">  </w:t>
            </w:r>
            <w:r>
              <w:rPr>
                <w:rFonts w:ascii="宋体" w:hAnsi="Calibri" w:eastAsia="宋体" w:cs="Times New Roman"/>
                <w:szCs w:val="21"/>
              </w:rPr>
              <w:t>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94" w:hRule="atLeast"/>
          <w:jc w:val="center"/>
        </w:trPr>
        <w:tc>
          <w:tcPr>
            <w:tcW w:w="1535" w:type="dxa"/>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转换学分</w:t>
            </w:r>
          </w:p>
        </w:tc>
        <w:tc>
          <w:tcPr>
            <w:tcW w:w="3011"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c>
          <w:tcPr>
            <w:tcW w:w="1731"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认定学分</w:t>
            </w:r>
          </w:p>
        </w:tc>
        <w:tc>
          <w:tcPr>
            <w:tcW w:w="2779" w:type="dxa"/>
            <w:gridSpan w:val="3"/>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94" w:hRule="atLeast"/>
          <w:jc w:val="center"/>
        </w:trPr>
        <w:tc>
          <w:tcPr>
            <w:tcW w:w="1535" w:type="dxa"/>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转换课程</w:t>
            </w:r>
          </w:p>
        </w:tc>
        <w:tc>
          <w:tcPr>
            <w:tcW w:w="3011" w:type="dxa"/>
            <w:gridSpan w:val="4"/>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c>
          <w:tcPr>
            <w:tcW w:w="1731" w:type="dxa"/>
            <w:gridSpan w:val="2"/>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转换成绩</w:t>
            </w:r>
          </w:p>
        </w:tc>
        <w:tc>
          <w:tcPr>
            <w:tcW w:w="2779" w:type="dxa"/>
            <w:gridSpan w:val="3"/>
            <w:tcBorders>
              <w:top w:val="nil"/>
              <w:left w:val="nil"/>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1976" w:hRule="atLeast"/>
          <w:jc w:val="center"/>
        </w:trPr>
        <w:tc>
          <w:tcPr>
            <w:tcW w:w="9056"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hint="eastAsia" w:ascii="宋体" w:hAnsi="Calibri" w:eastAsia="宋体" w:cs="Times New Roman"/>
                <w:szCs w:val="21"/>
              </w:rPr>
              <w:t>教务处</w:t>
            </w:r>
            <w:r>
              <w:rPr>
                <w:rFonts w:ascii="宋体" w:hAnsi="Calibri" w:eastAsia="宋体" w:cs="Times New Roman"/>
                <w:szCs w:val="21"/>
              </w:rPr>
              <w:t>审核意见：</w:t>
            </w:r>
          </w:p>
          <w:p>
            <w:pPr>
              <w:spacing w:line="240" w:lineRule="atLeast"/>
              <w:rPr>
                <w:rFonts w:ascii="宋体" w:hAnsi="Calibri" w:eastAsia="宋体" w:cs="Times New Roman"/>
                <w:szCs w:val="21"/>
              </w:rPr>
            </w:pPr>
            <w:r>
              <w:rPr>
                <w:rFonts w:ascii="宋体" w:hAnsi="Calibri" w:eastAsia="宋体" w:cs="Times New Roman"/>
                <w:szCs w:val="21"/>
              </w:rPr>
              <w:t> </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签字：         （公章） </w:t>
            </w:r>
            <w:r>
              <w:rPr>
                <w:rFonts w:hint="eastAsia" w:ascii="宋体" w:hAnsi="Calibri" w:eastAsia="宋体" w:cs="Times New Roman"/>
                <w:szCs w:val="21"/>
              </w:rPr>
              <w:t xml:space="preserve">   </w:t>
            </w:r>
            <w:r>
              <w:rPr>
                <w:rFonts w:ascii="宋体" w:hAnsi="Calibri" w:eastAsia="宋体" w:cs="Times New Roman"/>
                <w:szCs w:val="21"/>
              </w:rPr>
              <w:t xml:space="preserve"> 年 </w:t>
            </w:r>
            <w:r>
              <w:rPr>
                <w:rFonts w:hint="eastAsia" w:ascii="宋体" w:hAnsi="Calibri" w:eastAsia="宋体" w:cs="Times New Roman"/>
                <w:szCs w:val="21"/>
              </w:rPr>
              <w:t xml:space="preserve">   </w:t>
            </w:r>
            <w:r>
              <w:rPr>
                <w:rFonts w:ascii="宋体" w:hAnsi="Calibri" w:eastAsia="宋体" w:cs="Times New Roman"/>
                <w:szCs w:val="21"/>
              </w:rPr>
              <w:t xml:space="preserve"> 月</w:t>
            </w:r>
            <w:r>
              <w:rPr>
                <w:rFonts w:hint="eastAsia" w:ascii="宋体" w:hAnsi="Calibri" w:eastAsia="宋体" w:cs="Times New Roman"/>
                <w:szCs w:val="21"/>
              </w:rPr>
              <w:t xml:space="preserve">  </w:t>
            </w:r>
            <w:r>
              <w:rPr>
                <w:rFonts w:ascii="宋体" w:hAnsi="Calibri" w:eastAsia="宋体" w:cs="Times New Roman"/>
                <w:szCs w:val="21"/>
              </w:rPr>
              <w:t>  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2256" w:hRule="atLeast"/>
          <w:jc w:val="center"/>
        </w:trPr>
        <w:tc>
          <w:tcPr>
            <w:tcW w:w="9056"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hint="eastAsia" w:ascii="宋体" w:hAnsi="Calibri" w:eastAsia="宋体" w:cs="Times New Roman"/>
                <w:szCs w:val="21"/>
              </w:rPr>
              <w:t>分管</w:t>
            </w:r>
            <w:r>
              <w:rPr>
                <w:rFonts w:ascii="宋体" w:hAnsi="Calibri" w:eastAsia="宋体" w:cs="Times New Roman"/>
                <w:szCs w:val="21"/>
              </w:rPr>
              <w:t>教学副院长意见：</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ascii="宋体" w:hAnsi="Calibri" w:eastAsia="宋体" w:cs="Times New Roman"/>
                <w:szCs w:val="21"/>
              </w:rPr>
              <w:t> </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签字：                  </w:t>
            </w:r>
            <w:r>
              <w:rPr>
                <w:rFonts w:hint="eastAsia" w:ascii="宋体" w:hAnsi="Calibri" w:eastAsia="宋体" w:cs="Times New Roman"/>
                <w:szCs w:val="21"/>
              </w:rPr>
              <w:t xml:space="preserve">  </w:t>
            </w:r>
            <w:r>
              <w:rPr>
                <w:rFonts w:ascii="宋体" w:hAnsi="Calibri" w:eastAsia="宋体" w:cs="Times New Roman"/>
                <w:szCs w:val="21"/>
              </w:rPr>
              <w:t>  年 </w:t>
            </w:r>
            <w:r>
              <w:rPr>
                <w:rFonts w:hint="eastAsia" w:ascii="宋体" w:hAnsi="Calibri" w:eastAsia="宋体" w:cs="Times New Roman"/>
                <w:szCs w:val="21"/>
              </w:rPr>
              <w:t xml:space="preserve">   </w:t>
            </w:r>
            <w:r>
              <w:rPr>
                <w:rFonts w:ascii="宋体" w:hAnsi="Calibri" w:eastAsia="宋体" w:cs="Times New Roman"/>
                <w:szCs w:val="21"/>
              </w:rPr>
              <w:t xml:space="preserve"> 月  </w:t>
            </w:r>
            <w:r>
              <w:rPr>
                <w:rFonts w:hint="eastAsia" w:ascii="宋体" w:hAnsi="Calibri" w:eastAsia="宋体" w:cs="Times New Roman"/>
                <w:szCs w:val="21"/>
              </w:rPr>
              <w:t xml:space="preserve">   </w:t>
            </w:r>
            <w:r>
              <w:rPr>
                <w:rFonts w:ascii="宋体" w:hAnsi="Calibri" w:eastAsia="宋体" w:cs="Times New Roman"/>
                <w:szCs w:val="21"/>
              </w:rPr>
              <w:t>日</w:t>
            </w:r>
          </w:p>
        </w:tc>
      </w:tr>
      <w:tr>
        <w:tblPrEx>
          <w:tblBorders>
            <w:top w:val="single" w:color="363539" w:sz="6" w:space="0"/>
            <w:left w:val="single" w:color="363539" w:sz="6" w:space="0"/>
            <w:bottom w:val="single" w:color="363539" w:sz="6" w:space="0"/>
            <w:right w:val="single" w:color="363539" w:sz="6" w:space="0"/>
            <w:insideH w:val="none" w:color="auto" w:sz="0" w:space="0"/>
            <w:insideV w:val="none" w:color="auto" w:sz="0" w:space="0"/>
          </w:tblBorders>
          <w:tblLayout w:type="fixed"/>
          <w:tblCellMar>
            <w:top w:w="0" w:type="dxa"/>
            <w:left w:w="0" w:type="dxa"/>
            <w:bottom w:w="0" w:type="dxa"/>
            <w:right w:w="0" w:type="dxa"/>
          </w:tblCellMar>
        </w:tblPrEx>
        <w:trPr>
          <w:trHeight w:val="1989" w:hRule="atLeast"/>
          <w:jc w:val="center"/>
        </w:trPr>
        <w:tc>
          <w:tcPr>
            <w:tcW w:w="9056" w:type="dxa"/>
            <w:gridSpan w:val="10"/>
            <w:tcBorders>
              <w:top w:val="nil"/>
              <w:left w:val="single" w:color="auto" w:sz="6" w:space="0"/>
              <w:bottom w:val="single" w:color="auto" w:sz="6" w:space="0"/>
              <w:right w:val="single" w:color="auto" w:sz="6" w:space="0"/>
            </w:tcBorders>
            <w:shd w:val="clear" w:color="auto" w:fill="F8F8F8"/>
            <w:tcMar>
              <w:top w:w="0" w:type="dxa"/>
              <w:left w:w="117" w:type="dxa"/>
              <w:bottom w:w="0" w:type="dxa"/>
              <w:right w:w="117" w:type="dxa"/>
            </w:tcMar>
            <w:vAlign w:val="center"/>
          </w:tcPr>
          <w:p>
            <w:pPr>
              <w:spacing w:line="240" w:lineRule="atLeast"/>
              <w:rPr>
                <w:rFonts w:ascii="宋体" w:hAnsi="Calibri" w:eastAsia="宋体" w:cs="Times New Roman"/>
                <w:szCs w:val="21"/>
              </w:rPr>
            </w:pPr>
            <w:r>
              <w:rPr>
                <w:rFonts w:ascii="宋体" w:hAnsi="Calibri" w:eastAsia="宋体" w:cs="Times New Roman"/>
                <w:szCs w:val="21"/>
              </w:rPr>
              <w:t>转换课程教师意见：</w:t>
            </w:r>
          </w:p>
          <w:p>
            <w:pPr>
              <w:spacing w:line="240" w:lineRule="atLeast"/>
              <w:rPr>
                <w:rFonts w:ascii="宋体" w:hAnsi="Calibri" w:eastAsia="宋体" w:cs="Times New Roman"/>
                <w:szCs w:val="21"/>
              </w:rPr>
            </w:pPr>
            <w:r>
              <w:rPr>
                <w:rFonts w:ascii="宋体" w:hAnsi="Calibri" w:eastAsia="宋体" w:cs="Times New Roman"/>
                <w:szCs w:val="21"/>
              </w:rPr>
              <w:t> </w:t>
            </w: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p>
          <w:p>
            <w:pPr>
              <w:spacing w:line="240" w:lineRule="atLeast"/>
              <w:rPr>
                <w:rFonts w:ascii="宋体" w:hAnsi="Calibri" w:eastAsia="宋体" w:cs="Times New Roman"/>
                <w:szCs w:val="21"/>
              </w:rPr>
            </w:pPr>
            <w:r>
              <w:rPr>
                <w:rFonts w:hint="eastAsia" w:ascii="宋体" w:hAnsi="Calibri" w:eastAsia="宋体" w:cs="Times New Roman"/>
                <w:szCs w:val="21"/>
              </w:rPr>
              <w:t xml:space="preserve">           </w:t>
            </w:r>
            <w:r>
              <w:rPr>
                <w:rFonts w:ascii="宋体" w:hAnsi="Calibri" w:eastAsia="宋体" w:cs="Times New Roman"/>
                <w:szCs w:val="21"/>
              </w:rPr>
              <w:t>签字：                         年 </w:t>
            </w:r>
            <w:r>
              <w:rPr>
                <w:rFonts w:hint="eastAsia" w:ascii="宋体" w:hAnsi="Calibri" w:eastAsia="宋体" w:cs="Times New Roman"/>
                <w:szCs w:val="21"/>
              </w:rPr>
              <w:t xml:space="preserve">   </w:t>
            </w:r>
            <w:r>
              <w:rPr>
                <w:rFonts w:ascii="宋体" w:hAnsi="Calibri" w:eastAsia="宋体" w:cs="Times New Roman"/>
                <w:szCs w:val="21"/>
              </w:rPr>
              <w:t xml:space="preserve"> 月 </w:t>
            </w:r>
            <w:r>
              <w:rPr>
                <w:rFonts w:hint="eastAsia" w:ascii="宋体" w:hAnsi="Calibri" w:eastAsia="宋体" w:cs="Times New Roman"/>
                <w:szCs w:val="21"/>
              </w:rPr>
              <w:t xml:space="preserve">   </w:t>
            </w:r>
            <w:r>
              <w:rPr>
                <w:rFonts w:ascii="宋体" w:hAnsi="Calibri" w:eastAsia="宋体" w:cs="Times New Roman"/>
                <w:szCs w:val="21"/>
              </w:rPr>
              <w:t xml:space="preserve"> 日</w:t>
            </w:r>
          </w:p>
        </w:tc>
      </w:tr>
    </w:tbl>
    <w:p>
      <w:pPr>
        <w:spacing w:line="240" w:lineRule="atLeast"/>
        <w:jc w:val="left"/>
        <w:rPr>
          <w:rFonts w:ascii="宋体" w:hAnsi="Calibri" w:eastAsia="宋体" w:cs="Times New Roman"/>
          <w:szCs w:val="21"/>
        </w:rPr>
      </w:pPr>
      <w:r>
        <w:rPr>
          <w:rFonts w:ascii="宋体" w:hAnsi="Calibri" w:eastAsia="宋体" w:cs="Times New Roman"/>
          <w:szCs w:val="21"/>
        </w:rPr>
        <w:t>注：1.此表一式三份，学生本人、学生所属</w:t>
      </w:r>
      <w:r>
        <w:rPr>
          <w:rFonts w:hint="eastAsia" w:ascii="宋体" w:hAnsi="Calibri" w:eastAsia="宋体" w:cs="Times New Roman"/>
          <w:szCs w:val="21"/>
        </w:rPr>
        <w:t>系</w:t>
      </w:r>
      <w:r>
        <w:rPr>
          <w:rFonts w:ascii="宋体" w:hAnsi="Calibri" w:eastAsia="宋体" w:cs="Times New Roman"/>
          <w:szCs w:val="21"/>
        </w:rPr>
        <w:t>部</w:t>
      </w:r>
      <w:r>
        <w:rPr>
          <w:rFonts w:hint="eastAsia" w:ascii="宋体" w:hAnsi="Calibri" w:eastAsia="宋体" w:cs="Times New Roman"/>
          <w:szCs w:val="21"/>
        </w:rPr>
        <w:t>（存档）</w:t>
      </w:r>
      <w:r>
        <w:rPr>
          <w:rFonts w:ascii="宋体" w:hAnsi="Calibri" w:eastAsia="宋体" w:cs="Times New Roman"/>
          <w:szCs w:val="21"/>
        </w:rPr>
        <w:t>、任课教师各一份（作为成绩依据上交</w:t>
      </w:r>
      <w:r>
        <w:rPr>
          <w:rFonts w:hint="eastAsia" w:ascii="宋体" w:hAnsi="Calibri" w:eastAsia="宋体" w:cs="Times New Roman"/>
          <w:szCs w:val="21"/>
        </w:rPr>
        <w:t>教务处）</w:t>
      </w:r>
      <w:r>
        <w:rPr>
          <w:rFonts w:ascii="宋体" w:hAnsi="Calibri" w:eastAsia="宋体" w:cs="Times New Roman"/>
          <w:szCs w:val="21"/>
        </w:rPr>
        <w:t>。</w:t>
      </w:r>
    </w:p>
    <w:p>
      <w:pPr>
        <w:spacing w:line="240" w:lineRule="atLeast"/>
        <w:jc w:val="left"/>
        <w:rPr>
          <w:rFonts w:ascii="宋体" w:hAnsi="Calibri" w:eastAsia="宋体" w:cs="Times New Roman"/>
          <w:szCs w:val="21"/>
        </w:rPr>
      </w:pPr>
      <w:r>
        <w:rPr>
          <w:rFonts w:ascii="宋体" w:hAnsi="Calibri" w:eastAsia="宋体" w:cs="Times New Roman"/>
          <w:szCs w:val="21"/>
        </w:rPr>
        <w:t>2.除本申请书外，须提供转换学分实施细则及申请转换学分支撑材料。</w:t>
      </w:r>
    </w:p>
    <w:p>
      <w:pPr>
        <w:spacing w:line="240" w:lineRule="atLeast"/>
        <w:jc w:val="left"/>
        <w:rPr>
          <w:rFonts w:hint="eastAsia" w:ascii="宋体" w:hAnsi="Calibri" w:eastAsia="宋体" w:cs="Times New Roman"/>
          <w:szCs w:val="21"/>
        </w:rPr>
      </w:pPr>
    </w:p>
    <w:p>
      <w:pPr>
        <w:spacing w:line="240" w:lineRule="atLeast"/>
        <w:rPr>
          <w:rFonts w:ascii="宋体" w:hAnsi="Calibri" w:eastAsia="宋体" w:cs="Times New Roman"/>
          <w:sz w:val="24"/>
        </w:rPr>
      </w:pPr>
      <w:r>
        <w:rPr>
          <w:rFonts w:ascii="宋体" w:hAnsi="Calibri" w:eastAsia="宋体" w:cs="Times New Roman"/>
          <w:sz w:val="24"/>
        </w:rPr>
        <w:t>附</w:t>
      </w:r>
    </w:p>
    <w:p>
      <w:pPr>
        <w:spacing w:line="240" w:lineRule="atLeast"/>
        <w:jc w:val="center"/>
        <w:rPr>
          <w:rFonts w:ascii="宋体" w:hAnsi="Calibri" w:eastAsia="宋体" w:cs="Times New Roman"/>
          <w:sz w:val="30"/>
          <w:szCs w:val="30"/>
        </w:rPr>
      </w:pPr>
      <w:r>
        <w:rPr>
          <w:rFonts w:hint="eastAsia" w:ascii="宋体" w:hAnsi="Calibri" w:eastAsia="宋体" w:cs="Times New Roman"/>
          <w:sz w:val="30"/>
          <w:szCs w:val="30"/>
        </w:rPr>
        <w:t>证书转换学分清单</w:t>
      </w:r>
    </w:p>
    <w:p>
      <w:pPr>
        <w:spacing w:line="240" w:lineRule="atLeast"/>
        <w:jc w:val="left"/>
        <w:rPr>
          <w:rFonts w:ascii="宋体" w:hAnsi="Calibri" w:eastAsia="宋体" w:cs="Times New Roman"/>
          <w:szCs w:val="21"/>
        </w:rPr>
      </w:pPr>
    </w:p>
    <w:tbl>
      <w:tblPr>
        <w:tblStyle w:val="18"/>
        <w:tblW w:w="8806" w:type="dxa"/>
        <w:tblInd w:w="91" w:type="dxa"/>
        <w:tblLayout w:type="fixed"/>
        <w:tblCellMar>
          <w:top w:w="0" w:type="dxa"/>
          <w:left w:w="108" w:type="dxa"/>
          <w:bottom w:w="0" w:type="dxa"/>
          <w:right w:w="108" w:type="dxa"/>
        </w:tblCellMar>
      </w:tblPr>
      <w:tblGrid>
        <w:gridCol w:w="618"/>
        <w:gridCol w:w="1384"/>
        <w:gridCol w:w="1843"/>
        <w:gridCol w:w="1275"/>
        <w:gridCol w:w="2003"/>
        <w:gridCol w:w="1683"/>
      </w:tblGrid>
      <w:tr>
        <w:tblPrEx>
          <w:tblLayout w:type="fixed"/>
          <w:tblCellMar>
            <w:top w:w="0" w:type="dxa"/>
            <w:left w:w="108" w:type="dxa"/>
            <w:bottom w:w="0" w:type="dxa"/>
            <w:right w:w="108" w:type="dxa"/>
          </w:tblCellMar>
        </w:tblPrEx>
        <w:trPr>
          <w:trHeight w:val="605"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证书名称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颁证单位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等级</w:t>
            </w:r>
          </w:p>
        </w:tc>
        <w:tc>
          <w:tcPr>
            <w:tcW w:w="2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对应课程/学分</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对应专业</w:t>
            </w:r>
          </w:p>
        </w:tc>
      </w:tr>
      <w:tr>
        <w:tblPrEx>
          <w:tblLayout w:type="fixed"/>
          <w:tblCellMar>
            <w:top w:w="0" w:type="dxa"/>
            <w:left w:w="108" w:type="dxa"/>
            <w:bottom w:w="0" w:type="dxa"/>
            <w:right w:w="108" w:type="dxa"/>
          </w:tblCellMar>
        </w:tblPrEx>
        <w:trPr>
          <w:trHeight w:val="605" w:hRule="atLeast"/>
        </w:trPr>
        <w:tc>
          <w:tcPr>
            <w:tcW w:w="6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中国摄影家协会会员</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中国摄影家协会</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c>
          <w:tcPr>
            <w:tcW w:w="2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摄影原理与技术</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摄影摄像专业</w:t>
            </w:r>
          </w:p>
        </w:tc>
      </w:tr>
      <w:tr>
        <w:tblPrEx>
          <w:tblLayout w:type="fixed"/>
          <w:tblCellMar>
            <w:top w:w="0" w:type="dxa"/>
            <w:left w:w="108" w:type="dxa"/>
            <w:bottom w:w="0" w:type="dxa"/>
            <w:right w:w="108" w:type="dxa"/>
          </w:tblCellMar>
        </w:tblPrEx>
        <w:trPr>
          <w:trHeight w:val="605" w:hRule="atLeast"/>
        </w:trPr>
        <w:tc>
          <w:tcPr>
            <w:tcW w:w="6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山西省摄影家协会会员</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山西省摄影家协会</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c>
          <w:tcPr>
            <w:tcW w:w="2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广告摄影</w:t>
            </w:r>
          </w:p>
        </w:tc>
        <w:tc>
          <w:tcPr>
            <w:tcW w:w="16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摄影摄像专业</w:t>
            </w:r>
          </w:p>
        </w:tc>
      </w:tr>
    </w:tbl>
    <w:p>
      <w:pPr>
        <w:spacing w:line="240" w:lineRule="atLeast"/>
        <w:jc w:val="left"/>
        <w:rPr>
          <w:rFonts w:ascii="宋体" w:hAnsi="Calibri" w:eastAsia="宋体" w:cs="Times New Roman"/>
          <w:szCs w:val="21"/>
        </w:rPr>
      </w:pPr>
    </w:p>
    <w:p>
      <w:pPr>
        <w:jc w:val="left"/>
        <w:rPr>
          <w:szCs w:val="21"/>
        </w:rPr>
      </w:pPr>
    </w:p>
    <w:p>
      <w:pPr>
        <w:rPr>
          <w:rFonts w:hint="eastAsia"/>
        </w:rPr>
      </w:pPr>
      <w:r>
        <w:rPr>
          <w:rFonts w:hint="eastAsia"/>
        </w:rPr>
        <w:br w:type="page"/>
      </w:r>
    </w:p>
    <w:p>
      <w:pPr>
        <w:spacing w:line="360" w:lineRule="auto"/>
        <w:jc w:val="left"/>
        <w:rPr>
          <w:rFonts w:hint="eastAsia"/>
          <w:b/>
          <w:bCs/>
          <w:lang w:val="en-US" w:eastAsia="zh-CN"/>
        </w:rPr>
      </w:pPr>
      <w:r>
        <w:rPr>
          <w:rFonts w:hint="eastAsia"/>
          <w:b/>
          <w:bCs/>
          <w:lang w:eastAsia="zh-CN"/>
        </w:rPr>
        <w:t>附件</w:t>
      </w:r>
      <w:r>
        <w:rPr>
          <w:rFonts w:hint="eastAsia"/>
          <w:b/>
          <w:bCs/>
          <w:lang w:val="en-US" w:eastAsia="zh-CN"/>
        </w:rPr>
        <w:t>3:</w:t>
      </w:r>
    </w:p>
    <w:p>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山西管理职业学院扩招学生教育教学管理办法</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bookmarkStart w:id="66" w:name="_GoBack"/>
      <w:bookmarkEnd w:id="66"/>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一、专门管理机构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学院成立扩招学生管理领导机构。主任由院长担任，副主任由分管副院长担任,成员由职能处室负责人和各系部主任组成。全面负责扩招学生教育教学管理工作。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二、课程标准制定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系部根据学院颁行的《关于制定课程标准的原则意见》执行，制定各专业课程标准。课程标准要包含课程名称（含独立设置的实践性教学环节）、适用专业、制订依据及指导思想、课程性质、设计思路、课程目标、课程内容和要求、课时分配、课程重点和难点、主要教学活动安排、考核评价标准和方法、课程资源的开发与利用、学习参考书目、其它说明等部分组成。</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三、教学组织管理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（一）教学组织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根据扩招社会生源特点，结合学院实际，实行弹性学制、弹性学期和弹性学时的学分制管理。采取“工学交替-节假日集中教学”“线上和线下相结合”“校企协同育人-送教上门教学”等三种教学模式。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1.工学交替-节假日集中教学模式：主要针对专业课和专业基础课。利用周末或节假期间在校集中授课，集中授课时数严格按照培养方案规定和要求，确保授课的系统性和完整性。各系要安排好课表与教师，同时做好学生监管，确保教学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线上线下相结合教学模式：主要针对公共基础课。依托学院网络课程平台的优质课程进行线上学习与辅导，同时利用节假日或工休进行线下理论教学和技能集训，线下集中授课和集训时数不得少于培养方案规定时数。线上教学以“智慧树”和“智学堂”提供的学习平台为主；线下教师负责平时答疑、作业布置与批改、期末考试与成绩评定等工作。鼓励各系部教师利用“智学堂”平台建设网络课程资源和课程。</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校企协同育人-送教上门教学模式：主要针对专业课和专业实训课。深化校企合作，推行校企资源共享、过程共管、人才共育，与合作企业共同为学生上门集中授课或组织技能训练，根据岗位编班分组，授课时间与企业共同协商，集中教学时数严格按照培养方案规定时数执行，确保理论教学和实践环节的系统性和完整性。各系要与企业做好对接，采用企业兼职教师与校内专任教师相结合的模式进行教学。</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（二）成绩管理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1.对各专业扩招学生进行编班管理，并按修订的扩招人员各专业人才培养方案，开足开满各门课程，同时统一录入教务管理系统，便于管理。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2.每门课程无论何种教学模式，均需安排一名校内教师作为此门课程的授课教师或是辅导教师，承担本门课程的教学管理和成绩评定工作。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3.无论哪种教学方式，课程考核均采用集中考试方式进行，严格考试要求和考核标准。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4.成绩实行院系二级管理。期末课程考试成绩由任课教师录入成绩管理系统存档。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5.成绩不合格的学生参加学院每学期第三周组织的补考，学生必须返校参加考试。成绩由任课教师录入成绩管理系统存档。      </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四、实践教学管理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扩招学生实践性教学，实践性教学学时应占总学时数50%以上。各系结合专业实际，制订合理制度，将社会人员的实际工作、技能证书和相关培训等纳入实践环节,折算成学历教育中对应课程的学分进行学分替换。</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顶岗实习时间一般为6个月。各系制定顶岗实习管理办法，在保证顶岗实习质量的前提下，将社会人员的实际工作纳入实践环节，完成规定的顶岗实习学习任务，可折算成学历教育相应学分。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每位学生互换的总学分一般不超过本专业总学分的二分之一。</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五、师资队伍管理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校企合作，建立一支由学校教师与行业企业专家组成的专兼职教学团队，强化专业师资队伍。由系部选派一批师德高尚、责任心强的专业教师担任扩招学生教学任务。行业企业聘任的兼职教师必须具有中级以上职业技术职务，一些高技术的能工巧匠必须具有高级工职业资格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校定期对教师进行培训、由系部选派教师定期到企业实践锻炼，强化“双师型”教师队伍建设。鼓励各专业积极建立项目式、模块化教学需要的教学创新团队，积极推动教师教育理念、教学观念、教学内容、教学方法、教学评价的变革，不断增强实践教学的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六．教学质量检查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为确保扩招学生人才培养的质量，保证标准不降。</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（一）构建学院、系部二级教学质量监督体系。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采取系部常规化教学检查与教学院随机检查相结合的方式进行，教务处、系部应及时公布检查结果并反馈教师本人改进教学中的问题。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（二）定期对教学工作进行专项检查。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在每学期期初、期中、期末定期对任课教师教学工作进行专项检查，重点检查任课教师的教学文件：教师学期授课进度计划表、教师工作手册、教案、学期工作总结等。</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（三）加强对重点教学环节的检查。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围绕重点教学环节，诸如扩招学生学情分析、学生作业批改、考试命题、学生学习成绩的认定及录入等环节进行督导检查。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（四）强化对课堂教学环节的检查。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学院听课管理办法，积极发挥同行、院系领导、职能部门在课堂教学环节中的督导检查作用，各专业团队、专业带头人、院系领导、职能部门负责人要根据听课管理办法深入教学一线、深入课堂，及时对课堂教学效果进行评价并反馈给任课教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（五）充分发挥优质网络教学平台质量监控的作用。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通过智慧树、智学堂等优质网络教学平台，充分发挥平台在学生学习进度、知识测评、在线考试等环节的监测作用。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七、质量监控评价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（一）建立由学生、社会、学校和教师等共同参与的评价机制。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在评价的主体上，针对社会生源调动学生主动参与评价的积极性，改变评价主体的单一性，实现评价主体的多元化，建立由学生、社会、学校和教师等共同参与的评价机制。</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依托教务管理平台，构建系部（主任）测评、教学督导测评、教师同行测评、学生测评四位一体的线上教学质量测评实施体系。每学期期末，利用教学管理系统教学评价模块，对教师教学质量进行线上测评。</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八、学籍管理规定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按照《普通高等学校学生管理规定》、《山西管理学院学生学籍管理制度》等相关学籍管理规定办理入学注册及在校学籍管理。扩招学生在学习期间不得转学、转专业，在规定年限内（最高不超过6年），修完教育教学计划规定内容，成绩合格，达到我院毕业要求的，方可颁发全日制（专科）毕业证书。</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2020.4.10.</w:t>
      </w:r>
    </w:p>
    <w:p>
      <w:pPr>
        <w:spacing w:line="360" w:lineRule="auto"/>
        <w:ind w:firstLine="420" w:firstLineChars="20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E07E9"/>
    <w:multiLevelType w:val="singleLevel"/>
    <w:tmpl w:val="8EEE07E9"/>
    <w:lvl w:ilvl="0" w:tentative="0">
      <w:start w:val="6"/>
      <w:numFmt w:val="decimal"/>
      <w:lvlText w:val="%1."/>
      <w:lvlJc w:val="left"/>
      <w:pPr>
        <w:tabs>
          <w:tab w:val="left" w:pos="312"/>
        </w:tabs>
      </w:pPr>
      <w:rPr>
        <w:rFonts w:cs="Times New Roman"/>
      </w:rPr>
    </w:lvl>
  </w:abstractNum>
  <w:abstractNum w:abstractNumId="1">
    <w:nsid w:val="263D1990"/>
    <w:multiLevelType w:val="multilevel"/>
    <w:tmpl w:val="263D199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C0D7206"/>
    <w:multiLevelType w:val="singleLevel"/>
    <w:tmpl w:val="3C0D7206"/>
    <w:lvl w:ilvl="0" w:tentative="0">
      <w:start w:val="1"/>
      <w:numFmt w:val="decimal"/>
      <w:lvlText w:val="%1."/>
      <w:lvlJc w:val="left"/>
      <w:pPr>
        <w:tabs>
          <w:tab w:val="left" w:pos="312"/>
        </w:tabs>
      </w:pPr>
      <w:rPr>
        <w:rFonts w:cs="Times New Roman"/>
      </w:rPr>
    </w:lvl>
  </w:abstractNum>
  <w:abstractNum w:abstractNumId="3">
    <w:nsid w:val="4B9C5C88"/>
    <w:multiLevelType w:val="multilevel"/>
    <w:tmpl w:val="4B9C5C8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4E6FB2"/>
    <w:rsid w:val="00005B60"/>
    <w:rsid w:val="00006112"/>
    <w:rsid w:val="0000692B"/>
    <w:rsid w:val="0001366B"/>
    <w:rsid w:val="00017903"/>
    <w:rsid w:val="00021D1B"/>
    <w:rsid w:val="0002570C"/>
    <w:rsid w:val="00034AC2"/>
    <w:rsid w:val="000352D3"/>
    <w:rsid w:val="00035CD4"/>
    <w:rsid w:val="00036344"/>
    <w:rsid w:val="0004518A"/>
    <w:rsid w:val="000626A2"/>
    <w:rsid w:val="000667F3"/>
    <w:rsid w:val="0008221A"/>
    <w:rsid w:val="00083DD1"/>
    <w:rsid w:val="00085089"/>
    <w:rsid w:val="00091D11"/>
    <w:rsid w:val="00093ABA"/>
    <w:rsid w:val="00094C4B"/>
    <w:rsid w:val="00096909"/>
    <w:rsid w:val="000A272C"/>
    <w:rsid w:val="000B5DFA"/>
    <w:rsid w:val="000B7EA3"/>
    <w:rsid w:val="000C0288"/>
    <w:rsid w:val="000C2026"/>
    <w:rsid w:val="000D1496"/>
    <w:rsid w:val="000D25D7"/>
    <w:rsid w:val="000D4BAA"/>
    <w:rsid w:val="000D6C3E"/>
    <w:rsid w:val="000E35EC"/>
    <w:rsid w:val="00131904"/>
    <w:rsid w:val="001332E6"/>
    <w:rsid w:val="00135764"/>
    <w:rsid w:val="00141E1C"/>
    <w:rsid w:val="001432E2"/>
    <w:rsid w:val="001433A9"/>
    <w:rsid w:val="00154890"/>
    <w:rsid w:val="00160E6F"/>
    <w:rsid w:val="00183A9A"/>
    <w:rsid w:val="001A112C"/>
    <w:rsid w:val="001A11E6"/>
    <w:rsid w:val="001A1DAC"/>
    <w:rsid w:val="001A228A"/>
    <w:rsid w:val="001A6D8B"/>
    <w:rsid w:val="001B4A36"/>
    <w:rsid w:val="001C5207"/>
    <w:rsid w:val="001E45E5"/>
    <w:rsid w:val="001E79E3"/>
    <w:rsid w:val="001F6865"/>
    <w:rsid w:val="00201F36"/>
    <w:rsid w:val="00220E6A"/>
    <w:rsid w:val="00222D94"/>
    <w:rsid w:val="002254BE"/>
    <w:rsid w:val="00243B73"/>
    <w:rsid w:val="00262430"/>
    <w:rsid w:val="002713F5"/>
    <w:rsid w:val="00275486"/>
    <w:rsid w:val="002809B9"/>
    <w:rsid w:val="002A7727"/>
    <w:rsid w:val="002D3C24"/>
    <w:rsid w:val="002E70C5"/>
    <w:rsid w:val="002F368E"/>
    <w:rsid w:val="002F5487"/>
    <w:rsid w:val="0030008D"/>
    <w:rsid w:val="00325361"/>
    <w:rsid w:val="00334580"/>
    <w:rsid w:val="00335DA9"/>
    <w:rsid w:val="00336590"/>
    <w:rsid w:val="00341EE8"/>
    <w:rsid w:val="00347906"/>
    <w:rsid w:val="00365F92"/>
    <w:rsid w:val="003662A6"/>
    <w:rsid w:val="003667C7"/>
    <w:rsid w:val="003675A6"/>
    <w:rsid w:val="00386E6B"/>
    <w:rsid w:val="003954E8"/>
    <w:rsid w:val="003954F7"/>
    <w:rsid w:val="003B4653"/>
    <w:rsid w:val="003B617D"/>
    <w:rsid w:val="003B6422"/>
    <w:rsid w:val="003C5509"/>
    <w:rsid w:val="003D0D62"/>
    <w:rsid w:val="003D33A1"/>
    <w:rsid w:val="003D68D0"/>
    <w:rsid w:val="003D785D"/>
    <w:rsid w:val="003E2C9E"/>
    <w:rsid w:val="004008F8"/>
    <w:rsid w:val="004019E1"/>
    <w:rsid w:val="00402611"/>
    <w:rsid w:val="0041364D"/>
    <w:rsid w:val="00413926"/>
    <w:rsid w:val="0041493B"/>
    <w:rsid w:val="00415D8D"/>
    <w:rsid w:val="00416B6D"/>
    <w:rsid w:val="00426894"/>
    <w:rsid w:val="00435AA1"/>
    <w:rsid w:val="00435B74"/>
    <w:rsid w:val="00440A3F"/>
    <w:rsid w:val="00457C61"/>
    <w:rsid w:val="004621B1"/>
    <w:rsid w:val="00463E24"/>
    <w:rsid w:val="004653E5"/>
    <w:rsid w:val="00465884"/>
    <w:rsid w:val="00476297"/>
    <w:rsid w:val="004902E7"/>
    <w:rsid w:val="00491226"/>
    <w:rsid w:val="00493AD8"/>
    <w:rsid w:val="004966CA"/>
    <w:rsid w:val="004B257D"/>
    <w:rsid w:val="004B4323"/>
    <w:rsid w:val="004C5F01"/>
    <w:rsid w:val="004D1E05"/>
    <w:rsid w:val="004D39BE"/>
    <w:rsid w:val="004D6756"/>
    <w:rsid w:val="004E5BA6"/>
    <w:rsid w:val="004E6FB2"/>
    <w:rsid w:val="004E7A7F"/>
    <w:rsid w:val="004F1259"/>
    <w:rsid w:val="004F49CC"/>
    <w:rsid w:val="004F7EE6"/>
    <w:rsid w:val="005045A6"/>
    <w:rsid w:val="005208B8"/>
    <w:rsid w:val="0052378E"/>
    <w:rsid w:val="005401B9"/>
    <w:rsid w:val="00546DD9"/>
    <w:rsid w:val="00554082"/>
    <w:rsid w:val="00555D63"/>
    <w:rsid w:val="00557DD6"/>
    <w:rsid w:val="005812F6"/>
    <w:rsid w:val="005930DB"/>
    <w:rsid w:val="005A02A6"/>
    <w:rsid w:val="005A57A4"/>
    <w:rsid w:val="005A7AB4"/>
    <w:rsid w:val="005B086B"/>
    <w:rsid w:val="005B609D"/>
    <w:rsid w:val="005C00F3"/>
    <w:rsid w:val="005C1E6D"/>
    <w:rsid w:val="005C3AAA"/>
    <w:rsid w:val="005C67B4"/>
    <w:rsid w:val="005D00CB"/>
    <w:rsid w:val="005E5895"/>
    <w:rsid w:val="005F7891"/>
    <w:rsid w:val="00601EE0"/>
    <w:rsid w:val="00602932"/>
    <w:rsid w:val="006075E8"/>
    <w:rsid w:val="006132E7"/>
    <w:rsid w:val="00614622"/>
    <w:rsid w:val="0061546E"/>
    <w:rsid w:val="00617D9C"/>
    <w:rsid w:val="006267F0"/>
    <w:rsid w:val="00657F87"/>
    <w:rsid w:val="00660FDE"/>
    <w:rsid w:val="006749B3"/>
    <w:rsid w:val="0068730B"/>
    <w:rsid w:val="0069473A"/>
    <w:rsid w:val="006A0141"/>
    <w:rsid w:val="006C5FE3"/>
    <w:rsid w:val="006C6C22"/>
    <w:rsid w:val="006D15A2"/>
    <w:rsid w:val="006D5C69"/>
    <w:rsid w:val="006E1A92"/>
    <w:rsid w:val="006E2ADA"/>
    <w:rsid w:val="006E33E0"/>
    <w:rsid w:val="006F25F2"/>
    <w:rsid w:val="006F4958"/>
    <w:rsid w:val="007042CD"/>
    <w:rsid w:val="0070746D"/>
    <w:rsid w:val="007140C3"/>
    <w:rsid w:val="00715609"/>
    <w:rsid w:val="0073030C"/>
    <w:rsid w:val="00732C38"/>
    <w:rsid w:val="007452ED"/>
    <w:rsid w:val="00752271"/>
    <w:rsid w:val="00753056"/>
    <w:rsid w:val="00755C32"/>
    <w:rsid w:val="00777A61"/>
    <w:rsid w:val="00781B4A"/>
    <w:rsid w:val="00781EE3"/>
    <w:rsid w:val="0079344C"/>
    <w:rsid w:val="00795F74"/>
    <w:rsid w:val="007A7054"/>
    <w:rsid w:val="007B3FB9"/>
    <w:rsid w:val="007C2CBC"/>
    <w:rsid w:val="007C4BAE"/>
    <w:rsid w:val="007C4C49"/>
    <w:rsid w:val="007C618D"/>
    <w:rsid w:val="007D3F5A"/>
    <w:rsid w:val="007D4899"/>
    <w:rsid w:val="007E0FAD"/>
    <w:rsid w:val="007E2AB0"/>
    <w:rsid w:val="007F6E44"/>
    <w:rsid w:val="00801379"/>
    <w:rsid w:val="00804EA3"/>
    <w:rsid w:val="00807852"/>
    <w:rsid w:val="008154D7"/>
    <w:rsid w:val="0082703A"/>
    <w:rsid w:val="00850100"/>
    <w:rsid w:val="00866DB8"/>
    <w:rsid w:val="00870883"/>
    <w:rsid w:val="00877913"/>
    <w:rsid w:val="00891A08"/>
    <w:rsid w:val="00892392"/>
    <w:rsid w:val="00893842"/>
    <w:rsid w:val="008A3206"/>
    <w:rsid w:val="008A5C16"/>
    <w:rsid w:val="008B5C65"/>
    <w:rsid w:val="008B6056"/>
    <w:rsid w:val="008C488E"/>
    <w:rsid w:val="008C712F"/>
    <w:rsid w:val="008C7D47"/>
    <w:rsid w:val="008D34C3"/>
    <w:rsid w:val="008E33BC"/>
    <w:rsid w:val="008F1C22"/>
    <w:rsid w:val="008F289A"/>
    <w:rsid w:val="008F6043"/>
    <w:rsid w:val="008F7966"/>
    <w:rsid w:val="0091638C"/>
    <w:rsid w:val="00923488"/>
    <w:rsid w:val="00927D72"/>
    <w:rsid w:val="009311E0"/>
    <w:rsid w:val="0094731B"/>
    <w:rsid w:val="009512A5"/>
    <w:rsid w:val="009614F1"/>
    <w:rsid w:val="00972656"/>
    <w:rsid w:val="00981528"/>
    <w:rsid w:val="009920A5"/>
    <w:rsid w:val="009A2202"/>
    <w:rsid w:val="009A3062"/>
    <w:rsid w:val="009B7D9F"/>
    <w:rsid w:val="009D07DD"/>
    <w:rsid w:val="009E0CFD"/>
    <w:rsid w:val="009E3C57"/>
    <w:rsid w:val="009E7C75"/>
    <w:rsid w:val="009E7FE8"/>
    <w:rsid w:val="009F4F74"/>
    <w:rsid w:val="009F5660"/>
    <w:rsid w:val="009F6C37"/>
    <w:rsid w:val="00A24963"/>
    <w:rsid w:val="00A24DB2"/>
    <w:rsid w:val="00A26CDA"/>
    <w:rsid w:val="00A47D57"/>
    <w:rsid w:val="00A540D2"/>
    <w:rsid w:val="00A60E4B"/>
    <w:rsid w:val="00A66455"/>
    <w:rsid w:val="00A6693C"/>
    <w:rsid w:val="00A7310D"/>
    <w:rsid w:val="00A8734D"/>
    <w:rsid w:val="00AA0546"/>
    <w:rsid w:val="00AA0C73"/>
    <w:rsid w:val="00AA0F49"/>
    <w:rsid w:val="00AA4405"/>
    <w:rsid w:val="00AB7106"/>
    <w:rsid w:val="00AC2128"/>
    <w:rsid w:val="00AC3AA3"/>
    <w:rsid w:val="00AD0ACB"/>
    <w:rsid w:val="00B024C9"/>
    <w:rsid w:val="00B0418D"/>
    <w:rsid w:val="00B37B4E"/>
    <w:rsid w:val="00B43AA6"/>
    <w:rsid w:val="00B468ED"/>
    <w:rsid w:val="00B53D50"/>
    <w:rsid w:val="00B64A01"/>
    <w:rsid w:val="00B77E05"/>
    <w:rsid w:val="00B833AC"/>
    <w:rsid w:val="00B95001"/>
    <w:rsid w:val="00BB15E6"/>
    <w:rsid w:val="00BC0B8B"/>
    <w:rsid w:val="00BC7A92"/>
    <w:rsid w:val="00BD1519"/>
    <w:rsid w:val="00BD4BC1"/>
    <w:rsid w:val="00BD674F"/>
    <w:rsid w:val="00BF0C6B"/>
    <w:rsid w:val="00BF72F7"/>
    <w:rsid w:val="00BF7FAC"/>
    <w:rsid w:val="00C020B1"/>
    <w:rsid w:val="00C13A31"/>
    <w:rsid w:val="00C15C7A"/>
    <w:rsid w:val="00C33F49"/>
    <w:rsid w:val="00C347DD"/>
    <w:rsid w:val="00C40D25"/>
    <w:rsid w:val="00C426F0"/>
    <w:rsid w:val="00C577CD"/>
    <w:rsid w:val="00C604E3"/>
    <w:rsid w:val="00C72DEE"/>
    <w:rsid w:val="00C74F59"/>
    <w:rsid w:val="00C80C24"/>
    <w:rsid w:val="00C84FBF"/>
    <w:rsid w:val="00CA0991"/>
    <w:rsid w:val="00CB240E"/>
    <w:rsid w:val="00CC585F"/>
    <w:rsid w:val="00CE1DBC"/>
    <w:rsid w:val="00CE25FB"/>
    <w:rsid w:val="00CF1D54"/>
    <w:rsid w:val="00D02EDE"/>
    <w:rsid w:val="00D1361D"/>
    <w:rsid w:val="00D22636"/>
    <w:rsid w:val="00D22FF8"/>
    <w:rsid w:val="00D371D4"/>
    <w:rsid w:val="00D4181C"/>
    <w:rsid w:val="00D473AC"/>
    <w:rsid w:val="00D51F90"/>
    <w:rsid w:val="00D5213A"/>
    <w:rsid w:val="00D53126"/>
    <w:rsid w:val="00D54323"/>
    <w:rsid w:val="00D55D03"/>
    <w:rsid w:val="00D64D57"/>
    <w:rsid w:val="00D846A2"/>
    <w:rsid w:val="00D865BC"/>
    <w:rsid w:val="00D93194"/>
    <w:rsid w:val="00D93A62"/>
    <w:rsid w:val="00DB3127"/>
    <w:rsid w:val="00DD347A"/>
    <w:rsid w:val="00DE105E"/>
    <w:rsid w:val="00DF0002"/>
    <w:rsid w:val="00DF6739"/>
    <w:rsid w:val="00E02422"/>
    <w:rsid w:val="00E14420"/>
    <w:rsid w:val="00E15A78"/>
    <w:rsid w:val="00E22029"/>
    <w:rsid w:val="00E31702"/>
    <w:rsid w:val="00E32B1B"/>
    <w:rsid w:val="00E537C4"/>
    <w:rsid w:val="00E605D1"/>
    <w:rsid w:val="00E6354F"/>
    <w:rsid w:val="00E671C4"/>
    <w:rsid w:val="00E81106"/>
    <w:rsid w:val="00E85FFE"/>
    <w:rsid w:val="00E96580"/>
    <w:rsid w:val="00EA21D4"/>
    <w:rsid w:val="00EA693E"/>
    <w:rsid w:val="00EB1754"/>
    <w:rsid w:val="00ED2B81"/>
    <w:rsid w:val="00ED7BC8"/>
    <w:rsid w:val="00EE0485"/>
    <w:rsid w:val="00EE490A"/>
    <w:rsid w:val="00EE5D45"/>
    <w:rsid w:val="00EF0A0A"/>
    <w:rsid w:val="00EF3956"/>
    <w:rsid w:val="00EF61D4"/>
    <w:rsid w:val="00EF70B7"/>
    <w:rsid w:val="00F41416"/>
    <w:rsid w:val="00F42467"/>
    <w:rsid w:val="00F44E28"/>
    <w:rsid w:val="00F47B24"/>
    <w:rsid w:val="00F55C3C"/>
    <w:rsid w:val="00F60B5E"/>
    <w:rsid w:val="00F64F58"/>
    <w:rsid w:val="00F72D76"/>
    <w:rsid w:val="00F753FF"/>
    <w:rsid w:val="00F75E89"/>
    <w:rsid w:val="00F8349D"/>
    <w:rsid w:val="00F849F8"/>
    <w:rsid w:val="00F961F0"/>
    <w:rsid w:val="00FA2D59"/>
    <w:rsid w:val="00FA48CE"/>
    <w:rsid w:val="00FC48A7"/>
    <w:rsid w:val="00FC5BFF"/>
    <w:rsid w:val="00FD0A00"/>
    <w:rsid w:val="00FD7AC9"/>
    <w:rsid w:val="00FF65BC"/>
    <w:rsid w:val="027241EC"/>
    <w:rsid w:val="03C97011"/>
    <w:rsid w:val="06953BE8"/>
    <w:rsid w:val="06E92238"/>
    <w:rsid w:val="09BC7E9D"/>
    <w:rsid w:val="0B5F74FB"/>
    <w:rsid w:val="0C4251FB"/>
    <w:rsid w:val="0EEA6788"/>
    <w:rsid w:val="10037C16"/>
    <w:rsid w:val="11B8319A"/>
    <w:rsid w:val="11D71E0D"/>
    <w:rsid w:val="11FE70A6"/>
    <w:rsid w:val="14EF3CD0"/>
    <w:rsid w:val="153347D2"/>
    <w:rsid w:val="187168AD"/>
    <w:rsid w:val="1C467FC8"/>
    <w:rsid w:val="1FB178A5"/>
    <w:rsid w:val="217F1852"/>
    <w:rsid w:val="21E566D2"/>
    <w:rsid w:val="2A590671"/>
    <w:rsid w:val="2A7826F8"/>
    <w:rsid w:val="2CEA4679"/>
    <w:rsid w:val="31172134"/>
    <w:rsid w:val="32860BE4"/>
    <w:rsid w:val="33D24288"/>
    <w:rsid w:val="3551651B"/>
    <w:rsid w:val="360C6A48"/>
    <w:rsid w:val="37B65D82"/>
    <w:rsid w:val="3A4614CD"/>
    <w:rsid w:val="3B983EE9"/>
    <w:rsid w:val="3BE5149A"/>
    <w:rsid w:val="43D36728"/>
    <w:rsid w:val="4685676D"/>
    <w:rsid w:val="483A0AC2"/>
    <w:rsid w:val="49C75012"/>
    <w:rsid w:val="4B2B3D52"/>
    <w:rsid w:val="4B7774AC"/>
    <w:rsid w:val="4F0B2484"/>
    <w:rsid w:val="54176566"/>
    <w:rsid w:val="56A53816"/>
    <w:rsid w:val="57553540"/>
    <w:rsid w:val="577C647A"/>
    <w:rsid w:val="592D57AD"/>
    <w:rsid w:val="5A0420B4"/>
    <w:rsid w:val="5A0D2EE5"/>
    <w:rsid w:val="5AE3689F"/>
    <w:rsid w:val="5C542F62"/>
    <w:rsid w:val="5FC41913"/>
    <w:rsid w:val="67245758"/>
    <w:rsid w:val="6732123E"/>
    <w:rsid w:val="685347B4"/>
    <w:rsid w:val="68734AB8"/>
    <w:rsid w:val="68D22721"/>
    <w:rsid w:val="69160E87"/>
    <w:rsid w:val="69921184"/>
    <w:rsid w:val="6D137D9E"/>
    <w:rsid w:val="719F3291"/>
    <w:rsid w:val="72D2170B"/>
    <w:rsid w:val="72D23901"/>
    <w:rsid w:val="74D4091E"/>
    <w:rsid w:val="74ED3DA8"/>
    <w:rsid w:val="76A24732"/>
    <w:rsid w:val="770879E8"/>
    <w:rsid w:val="7AF44BE9"/>
    <w:rsid w:val="7D1F6286"/>
    <w:rsid w:val="7D2830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Body Text"/>
    <w:basedOn w:val="1"/>
    <w:link w:val="23"/>
    <w:qFormat/>
    <w:uiPriority w:val="99"/>
    <w:pPr>
      <w:spacing w:after="120"/>
    </w:pPr>
    <w:rPr>
      <w:rFonts w:ascii="Times New Roman" w:hAnsi="Times New Roman"/>
      <w:szCs w:val="24"/>
    </w:rPr>
  </w:style>
  <w:style w:type="paragraph" w:styleId="6">
    <w:name w:val="Body Text Indent"/>
    <w:basedOn w:val="1"/>
    <w:link w:val="24"/>
    <w:qFormat/>
    <w:uiPriority w:val="99"/>
    <w:pPr>
      <w:spacing w:line="340" w:lineRule="exact"/>
      <w:ind w:firstLine="420" w:firstLineChars="200"/>
    </w:pPr>
    <w:rPr>
      <w:rFonts w:ascii="Times New Roman" w:hAnsi="Times New Roman"/>
      <w:szCs w:val="24"/>
    </w:rPr>
  </w:style>
  <w:style w:type="paragraph" w:styleId="7">
    <w:name w:val="Plain Text"/>
    <w:basedOn w:val="1"/>
    <w:link w:val="25"/>
    <w:qFormat/>
    <w:uiPriority w:val="99"/>
    <w:pPr>
      <w:widowControl/>
      <w:spacing w:before="100" w:beforeAutospacing="1" w:after="100" w:afterAutospacing="1" w:line="360" w:lineRule="auto"/>
      <w:jc w:val="left"/>
    </w:pPr>
    <w:rPr>
      <w:rFonts w:ascii="宋体" w:hAnsi="宋体" w:cs="宋体"/>
      <w:kern w:val="0"/>
      <w:sz w:val="24"/>
      <w:szCs w:val="24"/>
    </w:rPr>
  </w:style>
  <w:style w:type="paragraph" w:styleId="8">
    <w:name w:val="Date"/>
    <w:basedOn w:val="1"/>
    <w:next w:val="1"/>
    <w:link w:val="26"/>
    <w:semiHidden/>
    <w:qFormat/>
    <w:uiPriority w:val="99"/>
    <w:pPr>
      <w:ind w:left="100" w:leftChars="2500"/>
    </w:pPr>
  </w:style>
  <w:style w:type="paragraph" w:styleId="9">
    <w:name w:val="Balloon Text"/>
    <w:basedOn w:val="1"/>
    <w:link w:val="27"/>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99"/>
    <w:pPr>
      <w:tabs>
        <w:tab w:val="right" w:leader="dot" w:pos="8682"/>
      </w:tabs>
      <w:spacing w:line="360" w:lineRule="auto"/>
    </w:pPr>
    <w:rPr>
      <w:rFonts w:ascii="Times New Roman" w:hAnsi="Times New Roman"/>
      <w:szCs w:val="24"/>
    </w:rPr>
  </w:style>
  <w:style w:type="paragraph" w:styleId="13">
    <w:name w:val="toc 2"/>
    <w:basedOn w:val="1"/>
    <w:next w:val="1"/>
    <w:uiPriority w:val="99"/>
    <w:pPr>
      <w:ind w:left="420" w:leftChars="200"/>
    </w:pPr>
    <w:rPr>
      <w:rFonts w:ascii="Times New Roman" w:hAnsi="Times New Roman"/>
      <w:szCs w:val="24"/>
    </w:rPr>
  </w:style>
  <w:style w:type="paragraph" w:styleId="14">
    <w:name w:val="Normal (Web)"/>
    <w:basedOn w:val="1"/>
    <w:uiPriority w:val="99"/>
    <w:pPr>
      <w:widowControl/>
      <w:spacing w:before="100" w:beforeAutospacing="1" w:after="100" w:afterAutospacing="1"/>
      <w:jc w:val="left"/>
    </w:pPr>
    <w:rPr>
      <w:rFonts w:ascii="宋体" w:hAnsi="宋体"/>
      <w:kern w:val="0"/>
      <w:sz w:val="24"/>
      <w:szCs w:val="24"/>
    </w:rPr>
  </w:style>
  <w:style w:type="character" w:styleId="16">
    <w:name w:val="Strong"/>
    <w:basedOn w:val="15"/>
    <w:qFormat/>
    <w:uiPriority w:val="99"/>
    <w:rPr>
      <w:rFonts w:cs="Times New Roman"/>
      <w:b/>
      <w:bCs/>
    </w:rPr>
  </w:style>
  <w:style w:type="character" w:styleId="17">
    <w:name w:val="Hyperlink"/>
    <w:basedOn w:val="15"/>
    <w:uiPriority w:val="99"/>
    <w:rPr>
      <w:rFonts w:cs="Times New Roman"/>
      <w:color w:val="005CD9"/>
      <w:u w:val="none"/>
    </w:rPr>
  </w:style>
  <w:style w:type="table" w:styleId="19">
    <w:name w:val="Table Grid"/>
    <w:basedOn w:val="18"/>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5"/>
    <w:link w:val="2"/>
    <w:qFormat/>
    <w:locked/>
    <w:uiPriority w:val="99"/>
    <w:rPr>
      <w:rFonts w:ascii="Times New Roman" w:hAnsi="Times New Roman" w:eastAsia="宋体" w:cs="Times New Roman"/>
      <w:b/>
      <w:bCs/>
      <w:kern w:val="44"/>
      <w:sz w:val="44"/>
      <w:szCs w:val="44"/>
    </w:rPr>
  </w:style>
  <w:style w:type="character" w:customStyle="1" w:styleId="21">
    <w:name w:val="标题 2 字符"/>
    <w:basedOn w:val="15"/>
    <w:link w:val="3"/>
    <w:locked/>
    <w:uiPriority w:val="99"/>
    <w:rPr>
      <w:rFonts w:ascii="Arial" w:hAnsi="Arial" w:eastAsia="黑体" w:cs="Times New Roman"/>
      <w:b/>
      <w:bCs/>
      <w:sz w:val="32"/>
      <w:szCs w:val="32"/>
    </w:rPr>
  </w:style>
  <w:style w:type="character" w:customStyle="1" w:styleId="22">
    <w:name w:val="标题 3 字符"/>
    <w:basedOn w:val="15"/>
    <w:link w:val="4"/>
    <w:semiHidden/>
    <w:locked/>
    <w:uiPriority w:val="99"/>
    <w:rPr>
      <w:rFonts w:ascii="Calibri" w:hAnsi="Calibri" w:eastAsia="宋体" w:cs="Times New Roman"/>
      <w:b/>
      <w:bCs/>
      <w:sz w:val="32"/>
      <w:szCs w:val="32"/>
    </w:rPr>
  </w:style>
  <w:style w:type="character" w:customStyle="1" w:styleId="23">
    <w:name w:val="正文文本 字符"/>
    <w:basedOn w:val="15"/>
    <w:link w:val="5"/>
    <w:locked/>
    <w:uiPriority w:val="99"/>
    <w:rPr>
      <w:rFonts w:ascii="Times New Roman" w:hAnsi="Times New Roman" w:eastAsia="宋体" w:cs="Times New Roman"/>
      <w:sz w:val="24"/>
      <w:szCs w:val="24"/>
    </w:rPr>
  </w:style>
  <w:style w:type="character" w:customStyle="1" w:styleId="24">
    <w:name w:val="正文文本缩进 字符"/>
    <w:basedOn w:val="15"/>
    <w:link w:val="6"/>
    <w:locked/>
    <w:uiPriority w:val="99"/>
    <w:rPr>
      <w:rFonts w:ascii="Times New Roman" w:hAnsi="Times New Roman" w:eastAsia="宋体" w:cs="Times New Roman"/>
      <w:sz w:val="24"/>
      <w:szCs w:val="24"/>
    </w:rPr>
  </w:style>
  <w:style w:type="character" w:customStyle="1" w:styleId="25">
    <w:name w:val="纯文本 字符"/>
    <w:basedOn w:val="15"/>
    <w:link w:val="7"/>
    <w:locked/>
    <w:uiPriority w:val="99"/>
    <w:rPr>
      <w:rFonts w:ascii="宋体" w:hAnsi="宋体" w:eastAsia="宋体" w:cs="宋体"/>
      <w:kern w:val="0"/>
      <w:sz w:val="24"/>
      <w:szCs w:val="24"/>
    </w:rPr>
  </w:style>
  <w:style w:type="character" w:customStyle="1" w:styleId="26">
    <w:name w:val="日期 字符"/>
    <w:basedOn w:val="15"/>
    <w:link w:val="8"/>
    <w:semiHidden/>
    <w:locked/>
    <w:uiPriority w:val="99"/>
    <w:rPr>
      <w:rFonts w:ascii="Calibri" w:hAnsi="Calibri" w:eastAsia="宋体" w:cs="Times New Roman"/>
    </w:rPr>
  </w:style>
  <w:style w:type="character" w:customStyle="1" w:styleId="27">
    <w:name w:val="批注框文本 字符"/>
    <w:basedOn w:val="15"/>
    <w:link w:val="9"/>
    <w:locked/>
    <w:uiPriority w:val="99"/>
    <w:rPr>
      <w:rFonts w:ascii="Calibri" w:hAnsi="Calibri" w:eastAsia="宋体" w:cs="Times New Roman"/>
      <w:sz w:val="18"/>
      <w:szCs w:val="18"/>
    </w:rPr>
  </w:style>
  <w:style w:type="character" w:customStyle="1" w:styleId="28">
    <w:name w:val="页脚 字符"/>
    <w:basedOn w:val="15"/>
    <w:link w:val="10"/>
    <w:locked/>
    <w:uiPriority w:val="99"/>
    <w:rPr>
      <w:rFonts w:cs="Times New Roman"/>
      <w:sz w:val="18"/>
      <w:szCs w:val="18"/>
    </w:rPr>
  </w:style>
  <w:style w:type="character" w:customStyle="1" w:styleId="29">
    <w:name w:val="页眉 字符"/>
    <w:basedOn w:val="15"/>
    <w:link w:val="11"/>
    <w:semiHidden/>
    <w:locked/>
    <w:uiPriority w:val="99"/>
    <w:rPr>
      <w:rFonts w:cs="Times New Roman"/>
      <w:sz w:val="18"/>
      <w:szCs w:val="18"/>
    </w:rPr>
  </w:style>
  <w:style w:type="paragraph" w:styleId="30">
    <w:name w:val="List Paragraph"/>
    <w:basedOn w:val="1"/>
    <w:qFormat/>
    <w:uiPriority w:val="99"/>
    <w:pPr>
      <w:ind w:firstLine="420" w:firstLineChars="200"/>
    </w:pPr>
  </w:style>
  <w:style w:type="character" w:customStyle="1" w:styleId="31">
    <w:name w:val="apple-converted-space"/>
    <w:basedOn w:val="15"/>
    <w:uiPriority w:val="99"/>
    <w:rPr>
      <w:rFonts w:cs="Times New Roman"/>
    </w:rPr>
  </w:style>
  <w:style w:type="character" w:customStyle="1" w:styleId="32">
    <w:name w:val="title-prefix"/>
    <w:basedOn w:val="15"/>
    <w:qFormat/>
    <w:uiPriority w:val="99"/>
    <w:rPr>
      <w:rFonts w:cs="Times New Roman"/>
    </w:rPr>
  </w:style>
  <w:style w:type="paragraph" w:customStyle="1" w:styleId="33">
    <w:name w:val="Char1 Char Char Char"/>
    <w:basedOn w:val="1"/>
    <w:qFormat/>
    <w:uiPriority w:val="99"/>
    <w:pPr>
      <w:spacing w:line="360" w:lineRule="auto"/>
    </w:pPr>
    <w:rPr>
      <w:rFonts w:ascii="Tahoma" w:hAnsi="Tahoma"/>
      <w:sz w:val="24"/>
      <w:szCs w:val="20"/>
    </w:rPr>
  </w:style>
  <w:style w:type="paragraph" w:customStyle="1" w:styleId="34">
    <w:name w:val="表格表头"/>
    <w:qFormat/>
    <w:uiPriority w:val="99"/>
    <w:pPr>
      <w:spacing w:line="240" w:lineRule="exact"/>
      <w:jc w:val="center"/>
    </w:pPr>
    <w:rPr>
      <w:rFonts w:ascii="Calibri" w:hAnsi="Calibri" w:eastAsia="宋体" w:cs="Times New Roman"/>
      <w:b/>
      <w:bCs/>
      <w:kern w:val="2"/>
      <w:sz w:val="21"/>
      <w:szCs w:val="21"/>
      <w:lang w:val="en-US" w:eastAsia="zh-CN" w:bidi="ar-SA"/>
    </w:rPr>
  </w:style>
  <w:style w:type="paragraph" w:customStyle="1" w:styleId="35">
    <w:name w:val="表格正文"/>
    <w:qFormat/>
    <w:uiPriority w:val="99"/>
    <w:pPr>
      <w:spacing w:line="280" w:lineRule="exact"/>
      <w:contextualSpacing/>
    </w:pPr>
    <w:rPr>
      <w:rFonts w:ascii="宋体" w:hAnsi="宋体" w:eastAsia="宋体" w:cs="Times New Roman"/>
      <w:bCs/>
      <w:kern w:val="2"/>
      <w:sz w:val="21"/>
      <w:szCs w:val="18"/>
      <w:lang w:val="en-US" w:eastAsia="zh-CN" w:bidi="ar-SA"/>
    </w:rPr>
  </w:style>
  <w:style w:type="paragraph" w:customStyle="1" w:styleId="36">
    <w:name w:val="表格标题"/>
    <w:qFormat/>
    <w:uiPriority w:val="99"/>
    <w:pPr>
      <w:tabs>
        <w:tab w:val="left" w:pos="1545"/>
      </w:tabs>
      <w:spacing w:line="360" w:lineRule="auto"/>
      <w:jc w:val="center"/>
    </w:pPr>
    <w:rPr>
      <w:rFonts w:ascii="宋体" w:hAnsi="宋体" w:eastAsia="宋体" w:cs="Times New Roman"/>
      <w:b/>
      <w:color w:val="000000"/>
      <w:kern w:val="2"/>
      <w:sz w:val="21"/>
      <w:szCs w:val="21"/>
      <w:lang w:val="en-US" w:eastAsia="zh-CN" w:bidi="ar-SA"/>
    </w:rPr>
  </w:style>
  <w:style w:type="paragraph" w:customStyle="1" w:styleId="37">
    <w:name w:val="2级标题"/>
    <w:qFormat/>
    <w:uiPriority w:val="99"/>
    <w:pPr>
      <w:tabs>
        <w:tab w:val="left" w:pos="1440"/>
      </w:tabs>
      <w:spacing w:line="360" w:lineRule="auto"/>
      <w:ind w:firstLine="482" w:firstLineChars="200"/>
      <w:contextualSpacing/>
    </w:pPr>
    <w:rPr>
      <w:rFonts w:ascii="宋体" w:hAnsi="宋体" w:eastAsia="宋体" w:cs="Times New Roman"/>
      <w:b/>
      <w:color w:val="000000"/>
      <w:kern w:val="2"/>
      <w:sz w:val="24"/>
      <w:szCs w:val="24"/>
      <w:lang w:val="en-US" w:eastAsia="zh-CN" w:bidi="ar-SA"/>
    </w:rPr>
  </w:style>
  <w:style w:type="character" w:customStyle="1" w:styleId="38">
    <w:name w:val="style141"/>
    <w:basedOn w:val="15"/>
    <w:qFormat/>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Sheet1!$B$1</c:f>
              <c:strCache>
                <c:ptCount val="1"/>
                <c:pt idx="0">
                  <c:v>图 1扩招学生年龄结构统计图</c:v>
                </c:pt>
              </c:strCache>
            </c:strRef>
          </c:tx>
          <c:spPr>
            <a:solidFill>
              <a:schemeClr val="accent1"/>
            </a:solidFill>
            <a:ln w="19050">
              <a:solidFill>
                <a:schemeClr val="lt1"/>
              </a:solidFill>
            </a:ln>
            <a:effectLst/>
          </c:spPr>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solidFill>
              <a:ln w="19050">
                <a:solidFill>
                  <a:schemeClr val="lt1"/>
                </a:solidFill>
              </a:ln>
              <a:effectLst/>
            </c:spPr>
          </c:dPt>
          <c:dPt>
            <c:idx val="3"/>
            <c:bubble3D val="0"/>
            <c:spPr>
              <a:solidFill>
                <a:schemeClr val="accent1"/>
              </a:solidFill>
              <a:ln w="19050">
                <a:solidFill>
                  <a:schemeClr val="lt1"/>
                </a:solidFill>
              </a:ln>
              <a:effectLst/>
            </c:spPr>
          </c:dPt>
          <c:dPt>
            <c:idx val="4"/>
            <c:bubble3D val="0"/>
            <c:spPr>
              <a:solidFill>
                <a:schemeClr val="accent1"/>
              </a:solidFill>
              <a:ln w="19050">
                <a:solidFill>
                  <a:schemeClr val="lt1"/>
                </a:solidFill>
              </a:ln>
              <a:effectLst/>
            </c:spPr>
          </c:dPt>
          <c:dLbls>
            <c:delete val="1"/>
          </c:dLbls>
          <c:cat>
            <c:strRef>
              <c:f>Sheet1!$A$2:$A$6</c:f>
              <c:strCache>
                <c:ptCount val="5"/>
                <c:pt idx="0">
                  <c:v>20-25岁占20%</c:v>
                </c:pt>
                <c:pt idx="1">
                  <c:v>26-30岁占42%</c:v>
                </c:pt>
                <c:pt idx="2">
                  <c:v>31-35岁占15%</c:v>
                </c:pt>
                <c:pt idx="3">
                  <c:v>36-40岁占19%</c:v>
                </c:pt>
                <c:pt idx="4">
                  <c:v>40岁以上占2%</c:v>
                </c:pt>
              </c:strCache>
            </c:strRef>
          </c:cat>
          <c:val>
            <c:numRef>
              <c:f>Sheet1!$B$2:$B$6</c:f>
              <c:numCache>
                <c:formatCode>0%</c:formatCode>
                <c:ptCount val="5"/>
                <c:pt idx="0">
                  <c:v>0.2</c:v>
                </c:pt>
                <c:pt idx="1">
                  <c:v>0.42</c:v>
                </c:pt>
                <c:pt idx="2">
                  <c:v>0.15</c:v>
                </c:pt>
                <c:pt idx="3">
                  <c:v>0.19</c:v>
                </c:pt>
                <c:pt idx="4">
                  <c:v>0.02</c:v>
                </c:pt>
              </c:numCache>
            </c:numRef>
          </c:val>
        </c:ser>
        <c:dLbls>
          <c:showLegendKey val="0"/>
          <c:showVal val="0"/>
          <c:showCatName val="0"/>
          <c:showSerName val="0"/>
          <c:showPercent val="0"/>
          <c:showBubbleSize val="0"/>
        </c:dLbls>
        <c:axId val="931896976"/>
        <c:axId val="931899856"/>
      </c:areaChart>
      <c:barChart>
        <c:barDir val="col"/>
        <c:grouping val="clustered"/>
        <c:varyColors val="0"/>
        <c:ser>
          <c:idx val="1"/>
          <c:order val="1"/>
          <c:tx>
            <c:strRef>
              <c:f>Sheet1!$C$1</c:f>
              <c:strCache>
                <c:ptCount val="1"/>
                <c:pt idx="0">
                  <c:v/>
                </c:pt>
              </c:strCache>
            </c:strRef>
          </c:tx>
          <c:spPr>
            <a:solidFill>
              <a:schemeClr val="accent2"/>
            </a:solidFill>
            <a:ln w="19050">
              <a:solidFill>
                <a:schemeClr val="lt1"/>
              </a:solidFill>
            </a:ln>
            <a:effectLst/>
          </c:spPr>
          <c:invertIfNegative val="0"/>
          <c:dPt>
            <c:idx val="0"/>
            <c:invertIfNegative val="0"/>
            <c:bubble3D val="0"/>
            <c:spPr>
              <a:solidFill>
                <a:schemeClr val="accent2"/>
              </a:solidFill>
              <a:ln w="19050">
                <a:solidFill>
                  <a:schemeClr val="lt1"/>
                </a:solidFill>
              </a:ln>
              <a:effectLst/>
            </c:spPr>
          </c:dPt>
          <c:dPt>
            <c:idx val="1"/>
            <c:invertIfNegative val="0"/>
            <c:bubble3D val="0"/>
            <c:spPr>
              <a:solidFill>
                <a:schemeClr val="accent2"/>
              </a:solidFill>
              <a:ln w="19050">
                <a:solidFill>
                  <a:schemeClr val="lt1"/>
                </a:solidFill>
              </a:ln>
              <a:effectLst/>
            </c:spPr>
          </c:dPt>
          <c:dPt>
            <c:idx val="2"/>
            <c:invertIfNegative val="0"/>
            <c:bubble3D val="0"/>
            <c:spPr>
              <a:solidFill>
                <a:schemeClr val="accent2"/>
              </a:solidFill>
              <a:ln w="19050">
                <a:solidFill>
                  <a:schemeClr val="lt1"/>
                </a:solidFill>
              </a:ln>
              <a:effectLst/>
            </c:spPr>
          </c:dPt>
          <c:dPt>
            <c:idx val="3"/>
            <c:invertIfNegative val="0"/>
            <c:bubble3D val="0"/>
            <c:spPr>
              <a:solidFill>
                <a:schemeClr val="accent2"/>
              </a:solidFill>
              <a:ln w="19050">
                <a:solidFill>
                  <a:schemeClr val="lt1"/>
                </a:solidFill>
              </a:ln>
              <a:effectLst/>
            </c:spPr>
          </c:dPt>
          <c:dPt>
            <c:idx val="4"/>
            <c:invertIfNegative val="0"/>
            <c:bubble3D val="0"/>
            <c:spPr>
              <a:solidFill>
                <a:schemeClr val="accent2"/>
              </a:solidFill>
              <a:ln w="19050">
                <a:solidFill>
                  <a:schemeClr val="lt1"/>
                </a:solidFill>
              </a:ln>
              <a:effectLst/>
            </c:spPr>
          </c:dPt>
          <c:dLbls>
            <c:delete val="1"/>
          </c:dLbls>
          <c:cat>
            <c:strRef>
              <c:f>Sheet1!$A$2:$A$6</c:f>
              <c:strCache>
                <c:ptCount val="5"/>
                <c:pt idx="0">
                  <c:v>20-25岁占20%</c:v>
                </c:pt>
                <c:pt idx="1">
                  <c:v>26-30岁占42%</c:v>
                </c:pt>
                <c:pt idx="2">
                  <c:v>31-35岁占15%</c:v>
                </c:pt>
                <c:pt idx="3">
                  <c:v>36-40岁占19%</c:v>
                </c:pt>
                <c:pt idx="4">
                  <c:v>40岁以上占2%</c:v>
                </c:pt>
              </c:strCache>
            </c:strRef>
          </c:cat>
          <c:val>
            <c:numRef>
              <c:f>Sheet1!$C$2:$C$6</c:f>
              <c:numCache>
                <c:formatCode>General</c:formatCode>
                <c:ptCount val="5"/>
              </c:numCache>
            </c:numRef>
          </c:val>
        </c:ser>
        <c:dLbls>
          <c:showLegendKey val="0"/>
          <c:showVal val="0"/>
          <c:showCatName val="0"/>
          <c:showSerName val="0"/>
          <c:showPercent val="0"/>
          <c:showBubbleSize val="0"/>
        </c:dLbls>
        <c:gapWidth val="100"/>
        <c:axId val="931896976"/>
        <c:axId val="931899856"/>
      </c:barChart>
      <c:catAx>
        <c:axId val="931896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899856"/>
        <c:crosses val="autoZero"/>
        <c:auto val="1"/>
        <c:lblAlgn val="ctr"/>
        <c:lblOffset val="100"/>
        <c:noMultiLvlLbl val="0"/>
      </c:catAx>
      <c:valAx>
        <c:axId val="931899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8969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图2   扩招学生职业结构分布图</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1"/>
              </a:solidFill>
              <a:ln w="19050">
                <a:solidFill>
                  <a:schemeClr val="lt1"/>
                </a:solidFill>
              </a:ln>
              <a:effectLst/>
            </c:spPr>
          </c:dPt>
          <c:dPt>
            <c:idx val="2"/>
            <c:invertIfNegative val="0"/>
            <c:bubble3D val="0"/>
            <c:spPr>
              <a:solidFill>
                <a:schemeClr val="accent1"/>
              </a:solidFill>
              <a:ln w="19050">
                <a:solidFill>
                  <a:schemeClr val="lt1"/>
                </a:solidFill>
              </a:ln>
              <a:effectLst/>
            </c:spPr>
          </c:dPt>
          <c:dPt>
            <c:idx val="3"/>
            <c:invertIfNegative val="0"/>
            <c:bubble3D val="0"/>
            <c:spPr>
              <a:solidFill>
                <a:schemeClr val="accent1"/>
              </a:solidFill>
              <a:ln w="19050">
                <a:solidFill>
                  <a:schemeClr val="lt1"/>
                </a:solidFill>
              </a:ln>
              <a:effectLst/>
            </c:spPr>
          </c:dPt>
          <c:dPt>
            <c:idx val="4"/>
            <c:invertIfNegative val="0"/>
            <c:bubble3D val="0"/>
            <c:spPr>
              <a:solidFill>
                <a:schemeClr val="accent1"/>
              </a:solidFill>
              <a:ln w="19050">
                <a:solidFill>
                  <a:schemeClr val="lt1"/>
                </a:solidFill>
              </a:ln>
              <a:effectLst/>
            </c:spPr>
          </c:dPt>
          <c:dLbls>
            <c:delete val="1"/>
          </c:dLbls>
          <c:cat>
            <c:strRef>
              <c:f>Sheet1!$A$2:$A$6</c:f>
              <c:strCache>
                <c:ptCount val="5"/>
                <c:pt idx="0">
                  <c:v>国家机关12%</c:v>
                </c:pt>
                <c:pt idx="1">
                  <c:v>事业单位31%</c:v>
                </c:pt>
                <c:pt idx="2">
                  <c:v>国有企业13%</c:v>
                </c:pt>
                <c:pt idx="3">
                  <c:v>集体或私有企业42%</c:v>
                </c:pt>
                <c:pt idx="4">
                  <c:v>待业占比2%</c:v>
                </c:pt>
              </c:strCache>
            </c:strRef>
          </c:cat>
          <c:val>
            <c:numRef>
              <c:f>Sheet1!$B$2:$B$6</c:f>
              <c:numCache>
                <c:formatCode>0%</c:formatCode>
                <c:ptCount val="5"/>
                <c:pt idx="0">
                  <c:v>0.12</c:v>
                </c:pt>
                <c:pt idx="1">
                  <c:v>0.31</c:v>
                </c:pt>
                <c:pt idx="2">
                  <c:v>0.13</c:v>
                </c:pt>
                <c:pt idx="3">
                  <c:v>0.42</c:v>
                </c:pt>
                <c:pt idx="4">
                  <c:v>0.02</c:v>
                </c:pt>
              </c:numCache>
            </c:numRef>
          </c:val>
        </c:ser>
        <c:ser>
          <c:idx val="1"/>
          <c:order val="1"/>
          <c:tx>
            <c:strRef>
              <c:f>Sheet1!$C$1</c:f>
              <c:strCache>
                <c:ptCount val="1"/>
                <c:pt idx="0">
                  <c:v/>
                </c:pt>
              </c:strCache>
            </c:strRef>
          </c:tx>
          <c:spPr>
            <a:solidFill>
              <a:schemeClr val="accent2"/>
            </a:solidFill>
            <a:ln w="19050">
              <a:solidFill>
                <a:schemeClr val="lt1"/>
              </a:solidFill>
            </a:ln>
            <a:effectLst/>
          </c:spPr>
          <c:invertIfNegative val="0"/>
          <c:dPt>
            <c:idx val="0"/>
            <c:invertIfNegative val="0"/>
            <c:bubble3D val="0"/>
            <c:spPr>
              <a:solidFill>
                <a:schemeClr val="accent2"/>
              </a:solidFill>
              <a:ln w="19050">
                <a:solidFill>
                  <a:schemeClr val="lt1"/>
                </a:solidFill>
              </a:ln>
              <a:effectLst/>
            </c:spPr>
          </c:dPt>
          <c:dPt>
            <c:idx val="1"/>
            <c:invertIfNegative val="0"/>
            <c:bubble3D val="0"/>
            <c:spPr>
              <a:solidFill>
                <a:schemeClr val="accent2"/>
              </a:solidFill>
              <a:ln w="19050">
                <a:solidFill>
                  <a:schemeClr val="lt1"/>
                </a:solidFill>
              </a:ln>
              <a:effectLst/>
            </c:spPr>
          </c:dPt>
          <c:dPt>
            <c:idx val="2"/>
            <c:invertIfNegative val="0"/>
            <c:bubble3D val="0"/>
            <c:spPr>
              <a:solidFill>
                <a:schemeClr val="accent2"/>
              </a:solidFill>
              <a:ln w="19050">
                <a:solidFill>
                  <a:schemeClr val="lt1"/>
                </a:solidFill>
              </a:ln>
              <a:effectLst/>
            </c:spPr>
          </c:dPt>
          <c:dPt>
            <c:idx val="3"/>
            <c:invertIfNegative val="0"/>
            <c:bubble3D val="0"/>
            <c:spPr>
              <a:solidFill>
                <a:schemeClr val="accent2"/>
              </a:solidFill>
              <a:ln w="19050">
                <a:solidFill>
                  <a:schemeClr val="lt1"/>
                </a:solidFill>
              </a:ln>
              <a:effectLst/>
            </c:spPr>
          </c:dPt>
          <c:dPt>
            <c:idx val="4"/>
            <c:invertIfNegative val="0"/>
            <c:bubble3D val="0"/>
            <c:spPr>
              <a:solidFill>
                <a:schemeClr val="accent2"/>
              </a:solidFill>
              <a:ln w="19050">
                <a:solidFill>
                  <a:schemeClr val="lt1"/>
                </a:solidFill>
              </a:ln>
              <a:effectLst/>
            </c:spPr>
          </c:dPt>
          <c:dLbls>
            <c:delete val="1"/>
          </c:dLbls>
          <c:cat>
            <c:strRef>
              <c:f>Sheet1!$A$2:$A$6</c:f>
              <c:strCache>
                <c:ptCount val="5"/>
                <c:pt idx="0">
                  <c:v>国家机关12%</c:v>
                </c:pt>
                <c:pt idx="1">
                  <c:v>事业单位31%</c:v>
                </c:pt>
                <c:pt idx="2">
                  <c:v>国有企业13%</c:v>
                </c:pt>
                <c:pt idx="3">
                  <c:v>集体或私有企业42%</c:v>
                </c:pt>
                <c:pt idx="4">
                  <c:v>待业占比2%</c:v>
                </c:pt>
              </c:strCache>
            </c:strRef>
          </c:cat>
          <c:val>
            <c:numRef>
              <c:f>Sheet1!$C$2:$C$6</c:f>
              <c:numCache>
                <c:formatCode>General</c:formatCode>
                <c:ptCount val="5"/>
              </c:numCache>
            </c:numRef>
          </c:val>
        </c:ser>
        <c:dLbls>
          <c:showLegendKey val="0"/>
          <c:showVal val="0"/>
          <c:showCatName val="0"/>
          <c:showSerName val="0"/>
          <c:showPercent val="0"/>
          <c:showBubbleSize val="0"/>
        </c:dLbls>
        <c:gapWidth val="100"/>
        <c:axId val="931908816"/>
        <c:axId val="931907536"/>
      </c:barChart>
      <c:catAx>
        <c:axId val="9319088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907536"/>
        <c:crosses val="autoZero"/>
        <c:auto val="1"/>
        <c:lblAlgn val="ctr"/>
        <c:lblOffset val="100"/>
        <c:noMultiLvlLbl val="0"/>
      </c:catAx>
      <c:valAx>
        <c:axId val="931907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9088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85625"/>
          <c:y val="0.84033613445378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图3   学生工作年限统计图</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1"/>
              </a:solidFill>
              <a:ln w="19050">
                <a:solidFill>
                  <a:schemeClr val="lt1"/>
                </a:solidFill>
              </a:ln>
              <a:effectLst/>
            </c:spPr>
          </c:dPt>
          <c:dPt>
            <c:idx val="2"/>
            <c:invertIfNegative val="0"/>
            <c:bubble3D val="0"/>
            <c:spPr>
              <a:solidFill>
                <a:schemeClr val="accent1"/>
              </a:solidFill>
              <a:ln w="19050">
                <a:solidFill>
                  <a:schemeClr val="lt1"/>
                </a:solidFill>
              </a:ln>
              <a:effectLst/>
            </c:spPr>
          </c:dPt>
          <c:dPt>
            <c:idx val="3"/>
            <c:invertIfNegative val="0"/>
            <c:bubble3D val="0"/>
            <c:spPr>
              <a:solidFill>
                <a:schemeClr val="accent1"/>
              </a:solidFill>
              <a:ln w="19050">
                <a:solidFill>
                  <a:schemeClr val="lt1"/>
                </a:solidFill>
              </a:ln>
              <a:effectLst/>
            </c:spPr>
          </c:dPt>
          <c:dLbls>
            <c:delete val="1"/>
          </c:dLbls>
          <c:cat>
            <c:strRef>
              <c:f>Sheet1!$A$2:$A$5</c:f>
              <c:strCache>
                <c:ptCount val="4"/>
                <c:pt idx="0">
                  <c:v>工作年限1-2年占10%</c:v>
                </c:pt>
                <c:pt idx="1">
                  <c:v>工作年限3-5年占21%</c:v>
                </c:pt>
                <c:pt idx="2">
                  <c:v>工作年限5-10年占43%</c:v>
                </c:pt>
                <c:pt idx="3">
                  <c:v>工作年限10年以上占26%</c:v>
                </c:pt>
              </c:strCache>
            </c:strRef>
          </c:cat>
          <c:val>
            <c:numRef>
              <c:f>Sheet1!$B$2:$B$5</c:f>
              <c:numCache>
                <c:formatCode>0%</c:formatCode>
                <c:ptCount val="4"/>
                <c:pt idx="0">
                  <c:v>0.1</c:v>
                </c:pt>
                <c:pt idx="1">
                  <c:v>0.21</c:v>
                </c:pt>
                <c:pt idx="2">
                  <c:v>0.43</c:v>
                </c:pt>
                <c:pt idx="3">
                  <c:v>0.26</c:v>
                </c:pt>
              </c:numCache>
            </c:numRef>
          </c:val>
        </c:ser>
        <c:dLbls>
          <c:showLegendKey val="0"/>
          <c:showVal val="0"/>
          <c:showCatName val="0"/>
          <c:showSerName val="0"/>
          <c:showPercent val="0"/>
          <c:showBubbleSize val="0"/>
        </c:dLbls>
        <c:gapWidth val="100"/>
        <c:axId val="783508408"/>
        <c:axId val="783508088"/>
      </c:barChart>
      <c:catAx>
        <c:axId val="78350840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508088"/>
        <c:crosses val="autoZero"/>
        <c:auto val="1"/>
        <c:lblAlgn val="ctr"/>
        <c:lblOffset val="100"/>
        <c:noMultiLvlLbl val="0"/>
      </c:catAx>
      <c:valAx>
        <c:axId val="783508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508408"/>
        <c:crosses val="autoZero"/>
        <c:crossBetween val="between"/>
      </c:valAx>
      <c:spPr>
        <a:noFill/>
        <a:ln>
          <a:noFill/>
        </a:ln>
        <a:effectLst/>
      </c:spPr>
    </c:plotArea>
    <c:legend>
      <c:legendPos val="b"/>
      <c:layout>
        <c:manualLayout>
          <c:xMode val="edge"/>
          <c:yMode val="edge"/>
          <c:x val="0.73725"/>
          <c:y val="0.053781512605042"/>
          <c:w val="0.26275"/>
          <c:h val="0.1806735922715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475"/>
          <c:y val="0.87154656792936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图4 扩招学生的学习动机图</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1"/>
              </a:solidFill>
              <a:ln w="19050">
                <a:solidFill>
                  <a:schemeClr val="lt1"/>
                </a:solidFill>
              </a:ln>
              <a:effectLst/>
            </c:spPr>
          </c:dPt>
          <c:dPt>
            <c:idx val="2"/>
            <c:invertIfNegative val="0"/>
            <c:bubble3D val="0"/>
            <c:spPr>
              <a:solidFill>
                <a:schemeClr val="accent1"/>
              </a:solidFill>
              <a:ln w="19050">
                <a:solidFill>
                  <a:schemeClr val="lt1"/>
                </a:solidFill>
              </a:ln>
              <a:effectLst/>
            </c:spPr>
          </c:dPt>
          <c:dPt>
            <c:idx val="3"/>
            <c:invertIfNegative val="0"/>
            <c:bubble3D val="0"/>
            <c:spPr>
              <a:solidFill>
                <a:schemeClr val="accent1"/>
              </a:solidFill>
              <a:ln w="19050">
                <a:solidFill>
                  <a:schemeClr val="lt1"/>
                </a:solidFill>
              </a:ln>
              <a:effectLst/>
            </c:spPr>
          </c:dPt>
          <c:dLbls>
            <c:delete val="1"/>
          </c:dLbls>
          <c:cat>
            <c:strRef>
              <c:f>Sheet1!$A$2:$A$5</c:f>
              <c:strCache>
                <c:ptCount val="4"/>
                <c:pt idx="0">
                  <c:v>学习形式适宜占25%</c:v>
                </c:pt>
                <c:pt idx="1">
                  <c:v>不需要考试的入学方式占29%</c:v>
                </c:pt>
                <c:pt idx="2">
                  <c:v>国家政策占45%</c:v>
                </c:pt>
                <c:pt idx="3">
                  <c:v>其他因素占1%</c:v>
                </c:pt>
              </c:strCache>
            </c:strRef>
          </c:cat>
          <c:val>
            <c:numRef>
              <c:f>Sheet1!$B$2:$B$5</c:f>
              <c:numCache>
                <c:formatCode>0%</c:formatCode>
                <c:ptCount val="4"/>
                <c:pt idx="0">
                  <c:v>0.25</c:v>
                </c:pt>
                <c:pt idx="1">
                  <c:v>0.29</c:v>
                </c:pt>
                <c:pt idx="2">
                  <c:v>0.45</c:v>
                </c:pt>
                <c:pt idx="3">
                  <c:v>0.01</c:v>
                </c:pt>
              </c:numCache>
            </c:numRef>
          </c:val>
        </c:ser>
        <c:dLbls>
          <c:showLegendKey val="0"/>
          <c:showVal val="0"/>
          <c:showCatName val="0"/>
          <c:showSerName val="0"/>
          <c:showPercent val="0"/>
          <c:showBubbleSize val="0"/>
        </c:dLbls>
        <c:gapWidth val="100"/>
        <c:axId val="783523768"/>
        <c:axId val="783522168"/>
      </c:barChart>
      <c:catAx>
        <c:axId val="7835237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522168"/>
        <c:crosses val="autoZero"/>
        <c:auto val="1"/>
        <c:lblAlgn val="ctr"/>
        <c:lblOffset val="100"/>
        <c:noMultiLvlLbl val="0"/>
      </c:catAx>
      <c:valAx>
        <c:axId val="7835221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523768"/>
        <c:crosses val="autoZero"/>
        <c:crossBetween val="between"/>
      </c:valAx>
      <c:spPr>
        <a:noFill/>
        <a:ln>
          <a:noFill/>
        </a:ln>
        <a:effectLst/>
      </c:spPr>
    </c:plotArea>
    <c:legend>
      <c:legendPos val="b"/>
      <c:layout>
        <c:manualLayout>
          <c:xMode val="edge"/>
          <c:yMode val="edge"/>
          <c:x val="0.687"/>
          <c:y val="0.1498148675591"/>
          <c:w val="0.313"/>
          <c:h val="0.09612713249920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5625"/>
          <c:y val="0.81220657276995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图 5 扩招学生学习目的分类图</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1"/>
              </a:solidFill>
              <a:ln w="19050">
                <a:solidFill>
                  <a:schemeClr val="lt1"/>
                </a:solidFill>
              </a:ln>
              <a:effectLst/>
            </c:spPr>
          </c:dPt>
          <c:dPt>
            <c:idx val="2"/>
            <c:invertIfNegative val="0"/>
            <c:bubble3D val="0"/>
            <c:spPr>
              <a:solidFill>
                <a:schemeClr val="accent1"/>
              </a:solidFill>
              <a:ln w="19050">
                <a:solidFill>
                  <a:schemeClr val="lt1"/>
                </a:solidFill>
              </a:ln>
              <a:effectLst/>
            </c:spPr>
          </c:dPt>
          <c:dPt>
            <c:idx val="3"/>
            <c:invertIfNegative val="0"/>
            <c:bubble3D val="0"/>
            <c:spPr>
              <a:solidFill>
                <a:schemeClr val="accent1"/>
              </a:solidFill>
              <a:ln w="19050">
                <a:solidFill>
                  <a:schemeClr val="lt1"/>
                </a:solidFill>
              </a:ln>
              <a:effectLst/>
            </c:spPr>
          </c:dPt>
          <c:dLbls>
            <c:delete val="1"/>
          </c:dLbls>
          <c:cat>
            <c:strRef>
              <c:f>Sheet1!$A$2:$A$5</c:f>
              <c:strCache>
                <c:ptCount val="4"/>
                <c:pt idx="0">
                  <c:v>工作需要占35%</c:v>
                </c:pt>
                <c:pt idx="1">
                  <c:v>为选择新的职业占8%</c:v>
                </c:pt>
                <c:pt idx="2">
                  <c:v>为了充实提高自己占52%</c:v>
                </c:pt>
                <c:pt idx="3">
                  <c:v>个人兴趣及其他5%</c:v>
                </c:pt>
              </c:strCache>
            </c:strRef>
          </c:cat>
          <c:val>
            <c:numRef>
              <c:f>Sheet1!$B$2:$B$5</c:f>
              <c:numCache>
                <c:formatCode>0%</c:formatCode>
                <c:ptCount val="4"/>
                <c:pt idx="0">
                  <c:v>0.35</c:v>
                </c:pt>
                <c:pt idx="1">
                  <c:v>0.08</c:v>
                </c:pt>
                <c:pt idx="2">
                  <c:v>0.52</c:v>
                </c:pt>
                <c:pt idx="3">
                  <c:v>0.05</c:v>
                </c:pt>
              </c:numCache>
            </c:numRef>
          </c:val>
        </c:ser>
        <c:dLbls>
          <c:showLegendKey val="0"/>
          <c:showVal val="0"/>
          <c:showCatName val="0"/>
          <c:showSerName val="0"/>
          <c:showPercent val="0"/>
          <c:showBubbleSize val="0"/>
        </c:dLbls>
        <c:gapWidth val="100"/>
        <c:axId val="783534648"/>
        <c:axId val="783534328"/>
      </c:barChart>
      <c:catAx>
        <c:axId val="7835346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534328"/>
        <c:crosses val="autoZero"/>
        <c:auto val="1"/>
        <c:lblAlgn val="ctr"/>
        <c:lblOffset val="100"/>
        <c:noMultiLvlLbl val="0"/>
      </c:catAx>
      <c:valAx>
        <c:axId val="7835343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534648"/>
        <c:crosses val="autoZero"/>
        <c:crossBetween val="between"/>
      </c:valAx>
      <c:spPr>
        <a:noFill/>
        <a:ln>
          <a:noFill/>
        </a:ln>
        <a:effectLst/>
      </c:spPr>
    </c:plotArea>
    <c:legend>
      <c:legendPos val="b"/>
      <c:layout>
        <c:manualLayout>
          <c:xMode val="edge"/>
          <c:yMode val="edge"/>
          <c:x val="0.71425"/>
          <c:y val="0.143348982785603"/>
          <c:w val="0.28575"/>
          <c:h val="0.105667614967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3254</Words>
  <Characters>18553</Characters>
  <Lines>154</Lines>
  <Paragraphs>43</Paragraphs>
  <TotalTime>2</TotalTime>
  <ScaleCrop>false</ScaleCrop>
  <LinksUpToDate>false</LinksUpToDate>
  <CharactersWithSpaces>21764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2020-01-13T02:15:00Z</dcterms:created>
  <dc:creator>dell</dc:creator>
  <cp:lastModifiedBy>lenovo</cp:lastModifiedBy>
  <cp:lastPrinted>2019-08-22T10:47:00Z</cp:lastPrinted>
  <dcterms:modified xsi:type="dcterms:W3CDTF">2020-04-17T09:01:47Z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